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1"/>
      </w:tblGrid>
      <w:tr w:rsidR="00C42A7E" w:rsidRPr="00EE7023" w:rsidTr="00FD3D70">
        <w:trPr>
          <w:trHeight w:val="1559"/>
        </w:trPr>
        <w:bookmarkStart w:id="0" w:name="_GoBack" w:displacedByCustomXml="next"/>
        <w:bookmarkEnd w:id="0" w:displacedByCustomXml="next"/>
        <w:sdt>
          <w:sdtPr>
            <w:rPr>
              <w:rFonts w:cs="Arial"/>
            </w:rPr>
            <w:id w:val="820153"/>
            <w:placeholder>
              <w:docPart w:val="F4373E26E0F744668181639D74553A02"/>
            </w:placeholder>
            <w:text w:multiLine="1"/>
          </w:sdtPr>
          <w:sdtEndPr/>
          <w:sdtContent>
            <w:tc>
              <w:tcPr>
                <w:tcW w:w="6771" w:type="dxa"/>
              </w:tcPr>
              <w:p w:rsidR="00C42A7E" w:rsidRPr="00EE7023" w:rsidRDefault="005137C9" w:rsidP="005137C9">
                <w:pPr>
                  <w:pStyle w:val="Address"/>
                  <w:rPr>
                    <w:rFonts w:cs="Arial"/>
                  </w:rPr>
                </w:pPr>
                <w:r>
                  <w:rPr>
                    <w:rFonts w:cs="Arial"/>
                  </w:rPr>
                  <w:t>Samantha Riley</w:t>
                </w:r>
                <w:r>
                  <w:rPr>
                    <w:rFonts w:cs="Arial"/>
                  </w:rPr>
                  <w:br/>
                  <w:t>Nicolaides LLP</w:t>
                </w:r>
                <w:r>
                  <w:rPr>
                    <w:rFonts w:cs="Arial"/>
                  </w:rPr>
                  <w:br/>
                  <w:t>777 Westchester Avenue</w:t>
                </w:r>
                <w:r>
                  <w:rPr>
                    <w:rFonts w:cs="Arial"/>
                  </w:rPr>
                  <w:br/>
                  <w:t>Suite 101</w:t>
                </w:r>
                <w:r>
                  <w:rPr>
                    <w:rFonts w:cs="Arial"/>
                  </w:rPr>
                  <w:br/>
                  <w:t>White Plains, New York</w:t>
                </w:r>
                <w:r>
                  <w:rPr>
                    <w:rFonts w:cs="Arial"/>
                  </w:rPr>
                  <w:br/>
                  <w:t>10604</w:t>
                </w:r>
              </w:p>
            </w:tc>
          </w:sdtContent>
        </w:sdt>
      </w:tr>
      <w:tr w:rsidR="00C42A7E" w:rsidRPr="00EE7023" w:rsidTr="00FD3D70">
        <w:tc>
          <w:tcPr>
            <w:tcW w:w="6771" w:type="dxa"/>
          </w:tcPr>
          <w:p w:rsidR="00C42A7E" w:rsidRPr="00EE7023" w:rsidRDefault="00590E1F" w:rsidP="005137C9">
            <w:pPr>
              <w:pStyle w:val="Address"/>
              <w:rPr>
                <w:rFonts w:cs="Arial"/>
              </w:rPr>
            </w:pPr>
            <w:sdt>
              <w:sdtPr>
                <w:rPr>
                  <w:rFonts w:cs="Arial"/>
                  <w:color w:val="808080"/>
                </w:rPr>
                <w:id w:val="3628564"/>
                <w:placeholder>
                  <w:docPart w:val="B4A6BFCA7B0A4AA7AAA8B419A66543A6"/>
                </w:placeholder>
                <w:date w:fullDate="2017-08-31T00:00:00Z">
                  <w:dateFormat w:val="dddd, dd MMMM yyyy"/>
                  <w:lid w:val="en-GB"/>
                  <w:storeMappedDataAs w:val="dateTime"/>
                  <w:calendar w:val="gregorian"/>
                </w:date>
              </w:sdtPr>
              <w:sdtEndPr/>
              <w:sdtContent>
                <w:r w:rsidR="005137C9">
                  <w:rPr>
                    <w:rFonts w:cs="Arial"/>
                    <w:color w:val="808080"/>
                  </w:rPr>
                  <w:t>Thursday, 31 August 2017</w:t>
                </w:r>
              </w:sdtContent>
            </w:sdt>
          </w:p>
        </w:tc>
      </w:tr>
      <w:tr w:rsidR="00C42A7E" w:rsidRPr="00EE7023" w:rsidTr="00FD3D70">
        <w:tc>
          <w:tcPr>
            <w:tcW w:w="6771" w:type="dxa"/>
          </w:tcPr>
          <w:p w:rsidR="00C42A7E" w:rsidRPr="00EE7023" w:rsidRDefault="00C42A7E" w:rsidP="00FD3D70">
            <w:pPr>
              <w:pStyle w:val="Address"/>
              <w:rPr>
                <w:rFonts w:cs="Arial"/>
              </w:rPr>
            </w:pPr>
          </w:p>
        </w:tc>
      </w:tr>
    </w:tbl>
    <w:p w:rsidR="00C42A7E" w:rsidRPr="00EE7023" w:rsidRDefault="00C42A7E" w:rsidP="00C42A7E">
      <w:pPr>
        <w:rPr>
          <w:rFonts w:cs="Arial"/>
        </w:rPr>
      </w:pPr>
    </w:p>
    <w:p w:rsidR="00C42A7E" w:rsidRPr="00EE7023" w:rsidRDefault="00C42A7E" w:rsidP="00C42A7E">
      <w:pPr>
        <w:rPr>
          <w:rFonts w:cs="Arial"/>
        </w:rPr>
      </w:pPr>
      <w:r w:rsidRPr="00EE7023">
        <w:rPr>
          <w:rFonts w:cs="Arial"/>
        </w:rPr>
        <w:t xml:space="preserve">Dear </w:t>
      </w:r>
      <w:sdt>
        <w:sdtPr>
          <w:rPr>
            <w:rFonts w:cs="Arial"/>
          </w:rPr>
          <w:id w:val="2002515"/>
          <w:placeholder>
            <w:docPart w:val="B4C7AD764E364FCE81C53E4C660B4616"/>
          </w:placeholder>
        </w:sdtPr>
        <w:sdtEndPr/>
        <w:sdtContent>
          <w:r w:rsidR="005137C9">
            <w:rPr>
              <w:rFonts w:cs="Arial"/>
            </w:rPr>
            <w:t>Samantha</w:t>
          </w:r>
        </w:sdtContent>
      </w:sdt>
    </w:p>
    <w:p w:rsidR="007707EE" w:rsidRPr="007707EE" w:rsidRDefault="007707EE" w:rsidP="007707EE">
      <w:pPr>
        <w:shd w:val="clear" w:color="auto" w:fill="FFFFFF"/>
        <w:spacing w:after="0" w:line="240" w:lineRule="auto"/>
        <w:textAlignment w:val="top"/>
        <w:rPr>
          <w:rFonts w:eastAsia="Times New Roman" w:cs="Arial"/>
          <w:b/>
          <w:szCs w:val="18"/>
          <w:lang w:val="en-US" w:eastAsia="en-GB"/>
        </w:rPr>
      </w:pPr>
      <w:r w:rsidRPr="007707EE">
        <w:rPr>
          <w:rFonts w:eastAsia="Times New Roman" w:cs="Arial"/>
          <w:b/>
          <w:szCs w:val="18"/>
          <w:lang w:val="en-US" w:eastAsia="en-GB"/>
        </w:rPr>
        <w:t>RE: Liberty Specialty Markets Legal Services Guidelines</w:t>
      </w: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This letter sets out various policies and procedures associated with the provision of legal services to any company within the Liberty Specialty Markets group of companies “LSM” or “Liberty” or on behalf of their insureds.  For the most part, these guidelines reflect existing good practices followed by the lawyers we use.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We </w:t>
      </w:r>
      <w:proofErr w:type="spellStart"/>
      <w:r w:rsidRPr="007707EE">
        <w:rPr>
          <w:rFonts w:eastAsia="Times New Roman" w:cs="Arial"/>
          <w:szCs w:val="18"/>
          <w:lang w:val="en-US" w:eastAsia="en-GB"/>
        </w:rPr>
        <w:t>recognise</w:t>
      </w:r>
      <w:proofErr w:type="spellEnd"/>
      <w:r w:rsidRPr="007707EE">
        <w:rPr>
          <w:rFonts w:eastAsia="Times New Roman" w:cs="Arial"/>
          <w:szCs w:val="18"/>
          <w:lang w:val="en-US" w:eastAsia="en-GB"/>
        </w:rPr>
        <w:t xml:space="preserve"> that each legal matter is unique and we would not attempt to prescribe general rules to govern the handling of all individual matters.  However, it is very important for Liberty to be involved in the management of legal matters referred to external counsel and in the decision-making process for legal matters concerning Liberty and our insureds.   These guidelines are intended to facilitate the management process and to ensure that appropriate communications take place to permit Liberty to work together with our external lawyers as a team.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These guidelines are, of course, subject to all laws, regulations and ethical rules applicable to your provision of legal services to Liberty and your duties to our insureds when you are serving as </w:t>
      </w:r>
      <w:proofErr w:type="spellStart"/>
      <w:r w:rsidRPr="007707EE">
        <w:rPr>
          <w:rFonts w:eastAsia="Times New Roman" w:cs="Arial"/>
          <w:szCs w:val="18"/>
          <w:lang w:val="en-US" w:eastAsia="en-GB"/>
        </w:rPr>
        <w:t>defence</w:t>
      </w:r>
      <w:proofErr w:type="spellEnd"/>
      <w:r w:rsidRPr="007707EE">
        <w:rPr>
          <w:rFonts w:eastAsia="Times New Roman" w:cs="Arial"/>
          <w:szCs w:val="18"/>
          <w:lang w:val="en-US" w:eastAsia="en-GB"/>
        </w:rPr>
        <w:t xml:space="preserve"> counsel.  At all times we also expect you to exercise your professional skill and judgement.  Accordingly, these guidelines should not be rigidly and mechanically applied where it would be inappropriate to do so.  While we expect them to be followed in most cases, they are flexible and can be modified where appropriate.  Any questions or specific issues should be discussed with the individual claims handler or the undersigned.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 xml:space="preserve">1. Applicability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These guidelines will apply automatically to any new instruction that you accept from LSM either individually or in its capacity as leading underwriter on or after </w:t>
      </w:r>
      <w:r w:rsidR="005137C9">
        <w:rPr>
          <w:rFonts w:eastAsia="Times New Roman" w:cs="Arial"/>
          <w:szCs w:val="18"/>
          <w:lang w:val="en-US" w:eastAsia="en-GB"/>
        </w:rPr>
        <w:t>1 August 2017</w:t>
      </w:r>
      <w:r w:rsidRPr="007707EE">
        <w:rPr>
          <w:rFonts w:eastAsia="Times New Roman" w:cs="Arial"/>
          <w:szCs w:val="18"/>
          <w:lang w:val="en-US" w:eastAsia="en-GB"/>
        </w:rPr>
        <w:t xml:space="preserve"> unless otherwise mutually agreed in writing.  With respect to matters you are currently handling, we expect you to comply with the guidelines going forward from the date of this letter.</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ab/>
      </w: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2. General Case Handling</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Please advise the undersigned of a designated “Principal Contact” at your firm together with one or more alternates.  The Principal Contact will have primary responsibility for ensuring compliance with these guidelines, and will be the individual responsible for general issues regarding your firm’s relationship with Liberty.</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We expect that you will use the appropriate level of staff for particular tasks.  For example, it may well be most appropriate to use paralegals or clerks for routine tasks, such as </w:t>
      </w:r>
      <w:proofErr w:type="spellStart"/>
      <w:r w:rsidRPr="007707EE">
        <w:rPr>
          <w:rFonts w:eastAsia="Times New Roman" w:cs="Arial"/>
          <w:szCs w:val="18"/>
          <w:lang w:val="en-US" w:eastAsia="en-GB"/>
        </w:rPr>
        <w:t>summarising</w:t>
      </w:r>
      <w:proofErr w:type="spellEnd"/>
      <w:r w:rsidRPr="007707EE">
        <w:rPr>
          <w:rFonts w:eastAsia="Times New Roman" w:cs="Arial"/>
          <w:szCs w:val="18"/>
          <w:lang w:val="en-US" w:eastAsia="en-GB"/>
        </w:rPr>
        <w:t xml:space="preserve"> documents and preparing bundles rather than qualified lawyers.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Office conferences are a significant source of expense.  We expect the supervising lawyer on a matter to ensure that any such conferences are kept to a minimum frequency and length, and conducted only when necessary and only with necessary personnel.</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1D4937"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We would ordinarily expect only one lawyer to bill for time spent attending depositions, pre-trial hearings, external meetings, witness interviews and the like.  The supervising lawyer should ensure that attendance of any additional personn</w:t>
      </w:r>
      <w:r w:rsidR="00292098">
        <w:rPr>
          <w:rFonts w:eastAsia="Times New Roman" w:cs="Arial"/>
          <w:szCs w:val="18"/>
          <w:lang w:val="en-US" w:eastAsia="en-GB"/>
        </w:rPr>
        <w:t>el is appropriate and necessary.</w:t>
      </w:r>
    </w:p>
    <w:p w:rsidR="00292098" w:rsidRDefault="00292098" w:rsidP="001D4937">
      <w:pPr>
        <w:shd w:val="clear" w:color="auto" w:fill="FFFFFF"/>
        <w:spacing w:after="0" w:line="240" w:lineRule="auto"/>
        <w:jc w:val="both"/>
        <w:textAlignment w:val="top"/>
        <w:rPr>
          <w:rFonts w:eastAsia="Times New Roman" w:cs="Arial"/>
          <w:szCs w:val="18"/>
          <w:lang w:val="en-US" w:eastAsia="en-GB"/>
        </w:rPr>
        <w:sectPr w:rsidR="00292098" w:rsidSect="001D4937">
          <w:headerReference w:type="default" r:id="rId9"/>
          <w:headerReference w:type="first" r:id="rId10"/>
          <w:footerReference w:type="first" r:id="rId11"/>
          <w:type w:val="continuous"/>
          <w:pgSz w:w="11920" w:h="16840"/>
          <w:pgMar w:top="2835" w:right="1440" w:bottom="1440" w:left="1440" w:header="510" w:footer="1012" w:gutter="0"/>
          <w:cols w:space="1377"/>
          <w:titlePg/>
          <w:docGrid w:linePitch="272"/>
        </w:sectPr>
      </w:pPr>
    </w:p>
    <w:p w:rsidR="001D4937" w:rsidRDefault="001D4937"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We </w:t>
      </w:r>
      <w:proofErr w:type="spellStart"/>
      <w:r w:rsidRPr="007707EE">
        <w:rPr>
          <w:rFonts w:eastAsia="Times New Roman" w:cs="Arial"/>
          <w:szCs w:val="18"/>
          <w:lang w:val="en-US" w:eastAsia="en-GB"/>
        </w:rPr>
        <w:t>recognise</w:t>
      </w:r>
      <w:proofErr w:type="spellEnd"/>
      <w:r w:rsidRPr="007707EE">
        <w:rPr>
          <w:rFonts w:eastAsia="Times New Roman" w:cs="Arial"/>
          <w:szCs w:val="18"/>
          <w:lang w:val="en-US" w:eastAsia="en-GB"/>
        </w:rPr>
        <w:t xml:space="preserve"> that from time to time it is necessary to involve new personnel in a matter, and we request that we are advised of their appointment and role within the team. We would not expect to pay for the time spent by new personnel in getting up to speed on a matter.</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In addition, we do not expect to pay for basic legal research for which you should have the necessary expertise.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We expect you to liaise closely with the individual Liberty claims handler on all aspects of a matter.  However, the following items should be approved in advance by the individual Liberty claims handler:</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Denial of coverage to an insured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Voidance of a policy</w:t>
      </w:r>
    </w:p>
    <w:p w:rsidR="001D4937"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Avoidance of a claim</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Fraud and expressions of dissatisfaction</w:t>
      </w:r>
    </w:p>
    <w:p w:rsidR="007707EE" w:rsidRPr="007707EE" w:rsidRDefault="007707EE" w:rsidP="001D4937">
      <w:pPr>
        <w:shd w:val="clear" w:color="auto" w:fill="FFFFFF"/>
        <w:spacing w:after="0" w:line="240" w:lineRule="auto"/>
        <w:ind w:left="709" w:hanging="709"/>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Demands that an insured or another insurer take some significant acti</w:t>
      </w:r>
      <w:r w:rsidR="001D4937">
        <w:rPr>
          <w:rFonts w:eastAsia="Times New Roman" w:cs="Arial"/>
          <w:szCs w:val="18"/>
          <w:lang w:val="en-US" w:eastAsia="en-GB"/>
        </w:rPr>
        <w:t xml:space="preserve">on (e.g., settlement of a claim </w:t>
      </w:r>
      <w:r w:rsidRPr="007707EE">
        <w:rPr>
          <w:rFonts w:eastAsia="Times New Roman" w:cs="Arial"/>
          <w:szCs w:val="18"/>
          <w:lang w:val="en-US" w:eastAsia="en-GB"/>
        </w:rPr>
        <w:t>within an SIR or underlying limits)</w:t>
      </w:r>
    </w:p>
    <w:p w:rsidR="007707EE" w:rsidRPr="007707EE" w:rsidRDefault="007707EE" w:rsidP="001D4937">
      <w:pPr>
        <w:shd w:val="clear" w:color="auto" w:fill="FFFFFF"/>
        <w:tabs>
          <w:tab w:val="left" w:pos="709"/>
        </w:tabs>
        <w:spacing w:after="0" w:line="240" w:lineRule="auto"/>
        <w:ind w:left="709" w:hanging="709"/>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Initiation of litigation or ADR proceedings (whether directly or by way of cross claims) on behalf of Liberty or an insured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r>
      <w:proofErr w:type="spellStart"/>
      <w:r w:rsidRPr="007707EE">
        <w:rPr>
          <w:rFonts w:eastAsia="Times New Roman" w:cs="Arial"/>
          <w:szCs w:val="18"/>
          <w:lang w:val="en-US" w:eastAsia="en-GB"/>
        </w:rPr>
        <w:t>Defence</w:t>
      </w:r>
      <w:proofErr w:type="spellEnd"/>
      <w:r w:rsidRPr="007707EE">
        <w:rPr>
          <w:rFonts w:eastAsia="Times New Roman" w:cs="Arial"/>
          <w:szCs w:val="18"/>
          <w:lang w:val="en-US" w:eastAsia="en-GB"/>
        </w:rPr>
        <w:t xml:space="preserve"> of litigation</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Responses to complaints or equivalents on behalf of Liberty</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Responses to disclosure/discovery requests on behalf of Liberty</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 xml:space="preserve">Entry into joint </w:t>
      </w:r>
      <w:proofErr w:type="spellStart"/>
      <w:r w:rsidRPr="007707EE">
        <w:rPr>
          <w:rFonts w:eastAsia="Times New Roman" w:cs="Arial"/>
          <w:szCs w:val="18"/>
          <w:lang w:val="en-US" w:eastAsia="en-GB"/>
        </w:rPr>
        <w:t>defence</w:t>
      </w:r>
      <w:proofErr w:type="spellEnd"/>
      <w:r w:rsidRPr="007707EE">
        <w:rPr>
          <w:rFonts w:eastAsia="Times New Roman" w:cs="Arial"/>
          <w:szCs w:val="18"/>
          <w:lang w:val="en-US" w:eastAsia="en-GB"/>
        </w:rPr>
        <w:t xml:space="preserve"> and/or cost-sharing agreements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Submission of case-dispositive motions/applications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Significant litigation and trial support projects (e.g., document coding)</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Retention of other counsel or experts/consultants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Initiation of settlement discussions/mediation</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Proposed settlement offers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Proceeding to trial</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Prosecuting an appeal</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 xml:space="preserve">Pleadings/statements of case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Witness Statements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Appointment of experts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2F5C45" w:rsidP="001D4937">
      <w:pPr>
        <w:shd w:val="clear" w:color="auto" w:fill="FFFFFF"/>
        <w:spacing w:after="0" w:line="240" w:lineRule="auto"/>
        <w:jc w:val="both"/>
        <w:textAlignment w:val="top"/>
        <w:rPr>
          <w:rFonts w:eastAsia="Times New Roman" w:cs="Arial"/>
          <w:b/>
          <w:szCs w:val="18"/>
          <w:u w:val="single"/>
          <w:lang w:val="en-US" w:eastAsia="en-GB"/>
        </w:rPr>
      </w:pPr>
      <w:r>
        <w:rPr>
          <w:rFonts w:eastAsia="Times New Roman" w:cs="Arial"/>
          <w:b/>
          <w:szCs w:val="18"/>
          <w:u w:val="single"/>
          <w:lang w:val="en-US" w:eastAsia="en-GB"/>
        </w:rPr>
        <w:t xml:space="preserve">3. </w:t>
      </w:r>
      <w:r w:rsidR="007707EE" w:rsidRPr="007707EE">
        <w:rPr>
          <w:rFonts w:eastAsia="Times New Roman" w:cs="Arial"/>
          <w:b/>
          <w:szCs w:val="18"/>
          <w:u w:val="single"/>
          <w:lang w:val="en-US" w:eastAsia="en-GB"/>
        </w:rPr>
        <w:t>Billing Rates and Budgets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With respect to matters you are currently handling and new instructions you receive in </w:t>
      </w:r>
      <w:r w:rsidR="005137C9">
        <w:rPr>
          <w:rFonts w:eastAsia="Times New Roman" w:cs="Arial"/>
          <w:szCs w:val="18"/>
          <w:lang w:val="en-US" w:eastAsia="en-GB"/>
        </w:rPr>
        <w:t>2017</w:t>
      </w:r>
      <w:r w:rsidRPr="007707EE">
        <w:rPr>
          <w:rFonts w:eastAsia="Times New Roman" w:cs="Arial"/>
          <w:szCs w:val="18"/>
          <w:lang w:val="en-US" w:eastAsia="en-GB"/>
        </w:rPr>
        <w:t xml:space="preserve">, you should provide Liberty with a schedule of the billing rates for all timekeepers working on </w:t>
      </w:r>
      <w:r w:rsidR="005137C9">
        <w:rPr>
          <w:rFonts w:eastAsia="Times New Roman" w:cs="Arial"/>
          <w:szCs w:val="18"/>
          <w:lang w:val="en-US" w:eastAsia="en-GB"/>
        </w:rPr>
        <w:t>the matter.  Beginning at 1 August 2017</w:t>
      </w:r>
      <w:r w:rsidRPr="007707EE">
        <w:rPr>
          <w:rFonts w:eastAsia="Times New Roman" w:cs="Arial"/>
          <w:szCs w:val="18"/>
          <w:lang w:val="en-US" w:eastAsia="en-GB"/>
        </w:rPr>
        <w:t>, billing rates for the calendar year should be pre-agreed with Liberty for the year.  We expect any rate increases sought to be reasonable in light of all pertinent circumstances.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In order for Liberty to better evaluate and manage our legal matters and the associated costs, we will be requiring basic budget information on all matters that you are handling.  In preparing the budget, we request that you provide your best estimate of the total fees and costs to be incurred at each stage through to the conclusion of the matter.  We expect you to use your best efforts to estimate accurately the realistic costs associated with a given assignment.  However, we </w:t>
      </w:r>
      <w:proofErr w:type="spellStart"/>
      <w:r w:rsidRPr="007707EE">
        <w:rPr>
          <w:rFonts w:eastAsia="Times New Roman" w:cs="Arial"/>
          <w:szCs w:val="18"/>
          <w:lang w:val="en-US" w:eastAsia="en-GB"/>
        </w:rPr>
        <w:t>recognise</w:t>
      </w:r>
      <w:proofErr w:type="spellEnd"/>
      <w:r w:rsidRPr="007707EE">
        <w:rPr>
          <w:rFonts w:eastAsia="Times New Roman" w:cs="Arial"/>
          <w:szCs w:val="18"/>
          <w:lang w:val="en-US" w:eastAsia="en-GB"/>
        </w:rPr>
        <w:t xml:space="preserve"> that it will be necessary from time to time to revise these budget projections, and any changes should be discussed with the individual claims handler or the undersigned.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With respect to new instructions, we expect to receive a budget for the matter as soon as reasonably possible after sufficient information has been obtained.  Ordinarily, we would expect to receive a budget with your first full report.</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2F5C45" w:rsidP="001D4937">
      <w:pPr>
        <w:shd w:val="clear" w:color="auto" w:fill="FFFFFF"/>
        <w:spacing w:after="0" w:line="240" w:lineRule="auto"/>
        <w:jc w:val="both"/>
        <w:textAlignment w:val="top"/>
        <w:rPr>
          <w:rFonts w:eastAsia="Times New Roman" w:cs="Arial"/>
          <w:b/>
          <w:szCs w:val="18"/>
          <w:u w:val="single"/>
          <w:lang w:val="en-US" w:eastAsia="en-GB"/>
        </w:rPr>
      </w:pPr>
      <w:r>
        <w:rPr>
          <w:rFonts w:eastAsia="Times New Roman" w:cs="Arial"/>
          <w:b/>
          <w:szCs w:val="18"/>
          <w:u w:val="single"/>
          <w:lang w:val="en-US" w:eastAsia="en-GB"/>
        </w:rPr>
        <w:t xml:space="preserve">4. </w:t>
      </w:r>
      <w:r w:rsidR="007707EE" w:rsidRPr="007707EE">
        <w:rPr>
          <w:rFonts w:eastAsia="Times New Roman" w:cs="Arial"/>
          <w:b/>
          <w:szCs w:val="18"/>
          <w:u w:val="single"/>
          <w:lang w:val="en-US" w:eastAsia="en-GB"/>
        </w:rPr>
        <w:t>Acknowledgment of Instructions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We expect you to acknowledge an instruction and advise Liberty of the outcome of appropriate conflict checks within two working days’.  In the event that a conflict of interest is identified that may be possible to resolve, please contact the individual claims handler or the undersigned to discuss the situation.  If the conflict cannot be resolved, please advise Liberty and return all papers received to Liberty or the party who sent them to you.</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2F5C45" w:rsidP="001D4937">
      <w:pPr>
        <w:shd w:val="clear" w:color="auto" w:fill="FFFFFF"/>
        <w:spacing w:after="0" w:line="240" w:lineRule="auto"/>
        <w:jc w:val="both"/>
        <w:textAlignment w:val="top"/>
        <w:rPr>
          <w:rFonts w:eastAsia="Times New Roman" w:cs="Arial"/>
          <w:b/>
          <w:szCs w:val="18"/>
          <w:u w:val="single"/>
          <w:lang w:val="en-US" w:eastAsia="en-GB"/>
        </w:rPr>
      </w:pPr>
      <w:r>
        <w:rPr>
          <w:rFonts w:eastAsia="Times New Roman" w:cs="Arial"/>
          <w:b/>
          <w:szCs w:val="18"/>
          <w:u w:val="single"/>
          <w:lang w:val="en-US" w:eastAsia="en-GB"/>
        </w:rPr>
        <w:t xml:space="preserve">5. </w:t>
      </w:r>
      <w:r w:rsidR="007707EE" w:rsidRPr="007707EE">
        <w:rPr>
          <w:rFonts w:eastAsia="Times New Roman" w:cs="Arial"/>
          <w:b/>
          <w:szCs w:val="18"/>
          <w:u w:val="single"/>
          <w:lang w:val="en-US" w:eastAsia="en-GB"/>
        </w:rPr>
        <w:t>Reporting</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We require timely and accurate reports to permit Liberty to manage our business.  We have set out below certain general standards and timescales for reporting on matters.  While these will not be appropriate in every case, we expect you to issue reports in compliance with these guidelines in most cases.  Obviously, you should use your professional judgement to keep Liberty fully informed of all significant developments notwithstanding these guidelines.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292098" w:rsidRDefault="00292098" w:rsidP="001D4937">
      <w:pPr>
        <w:shd w:val="clear" w:color="auto" w:fill="FFFFFF"/>
        <w:spacing w:after="0" w:line="240" w:lineRule="auto"/>
        <w:ind w:firstLine="720"/>
        <w:jc w:val="both"/>
        <w:textAlignment w:val="top"/>
        <w:rPr>
          <w:rFonts w:eastAsia="Times New Roman" w:cs="Arial"/>
          <w:b/>
          <w:szCs w:val="18"/>
          <w:u w:val="single"/>
          <w:lang w:val="en-US" w:eastAsia="en-GB"/>
        </w:rPr>
      </w:pPr>
    </w:p>
    <w:p w:rsidR="00292098" w:rsidRDefault="00292098" w:rsidP="001D4937">
      <w:pPr>
        <w:shd w:val="clear" w:color="auto" w:fill="FFFFFF"/>
        <w:spacing w:after="0" w:line="240" w:lineRule="auto"/>
        <w:ind w:firstLine="720"/>
        <w:jc w:val="both"/>
        <w:textAlignment w:val="top"/>
        <w:rPr>
          <w:rFonts w:eastAsia="Times New Roman" w:cs="Arial"/>
          <w:b/>
          <w:szCs w:val="18"/>
          <w:u w:val="single"/>
          <w:lang w:val="en-US" w:eastAsia="en-GB"/>
        </w:rPr>
      </w:pPr>
    </w:p>
    <w:p w:rsidR="007707EE" w:rsidRPr="007707EE" w:rsidRDefault="007707EE" w:rsidP="001D4937">
      <w:pPr>
        <w:shd w:val="clear" w:color="auto" w:fill="FFFFFF"/>
        <w:spacing w:after="0" w:line="240" w:lineRule="auto"/>
        <w:ind w:firstLine="720"/>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lastRenderedPageBreak/>
        <w:t xml:space="preserve">General: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Where you are representing Liberty in connection with coverage issues, you should send your reports directly to Liberty.  Copies of such reports should not be sent to brokers or any other third parties without our prior written instructions.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Where the file is in coverage litigation, in addition to the Liberty Claims Adjuster, please send a copy to Claims Counsel.</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Where you are acting as </w:t>
      </w:r>
      <w:proofErr w:type="spellStart"/>
      <w:r w:rsidRPr="007707EE">
        <w:rPr>
          <w:rFonts w:eastAsia="Times New Roman" w:cs="Arial"/>
          <w:szCs w:val="18"/>
          <w:lang w:val="en-US" w:eastAsia="en-GB"/>
        </w:rPr>
        <w:t>defence</w:t>
      </w:r>
      <w:proofErr w:type="spellEnd"/>
      <w:r w:rsidRPr="007707EE">
        <w:rPr>
          <w:rFonts w:eastAsia="Times New Roman" w:cs="Arial"/>
          <w:szCs w:val="18"/>
          <w:lang w:val="en-US" w:eastAsia="en-GB"/>
        </w:rPr>
        <w:t xml:space="preserve"> counsel for an insured, you should report via the London broker with a simultaneous copy to Liberty and the insured.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Where you are acting as monitoring counsel for Liberty and no coverage issues have been identified, you should report via the London broker with a simultaneous copy to Liberty.  If there are coverage issues in a monitoring context, you should report direct to Liberty, without providing a copy to the broker.</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In matters involving coverage written through a binding authority, you should ordinarily report through the TPA (if one is involved) or the </w:t>
      </w:r>
      <w:proofErr w:type="spellStart"/>
      <w:r w:rsidRPr="007707EE">
        <w:rPr>
          <w:rFonts w:eastAsia="Times New Roman" w:cs="Arial"/>
          <w:szCs w:val="18"/>
          <w:lang w:val="en-US" w:eastAsia="en-GB"/>
        </w:rPr>
        <w:t>coverholder</w:t>
      </w:r>
      <w:proofErr w:type="spellEnd"/>
      <w:r w:rsidRPr="007707EE">
        <w:rPr>
          <w:rFonts w:eastAsia="Times New Roman" w:cs="Arial"/>
          <w:szCs w:val="18"/>
          <w:lang w:val="en-US" w:eastAsia="en-GB"/>
        </w:rPr>
        <w:t xml:space="preserve"> with a simultaneous copy to Liberty unless otherwise instructed in writing.</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All reports sent to Liberty should be sent via secure electronic means.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Pr>
          <w:rFonts w:eastAsia="Times New Roman" w:cs="Arial"/>
          <w:szCs w:val="18"/>
          <w:lang w:val="en-US" w:eastAsia="en-GB"/>
        </w:rPr>
        <w:tab/>
      </w:r>
      <w:r w:rsidRPr="007707EE">
        <w:rPr>
          <w:rFonts w:eastAsia="Times New Roman" w:cs="Arial"/>
          <w:b/>
          <w:szCs w:val="18"/>
          <w:u w:val="single"/>
          <w:lang w:val="en-US" w:eastAsia="en-GB"/>
        </w:rPr>
        <w:t>Content and Format:</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Whilst we </w:t>
      </w:r>
      <w:proofErr w:type="spellStart"/>
      <w:r w:rsidRPr="007707EE">
        <w:rPr>
          <w:rFonts w:eastAsia="Times New Roman" w:cs="Arial"/>
          <w:szCs w:val="18"/>
          <w:lang w:val="en-US" w:eastAsia="en-GB"/>
        </w:rPr>
        <w:t>recognise</w:t>
      </w:r>
      <w:proofErr w:type="spellEnd"/>
      <w:r w:rsidRPr="007707EE">
        <w:rPr>
          <w:rFonts w:eastAsia="Times New Roman" w:cs="Arial"/>
          <w:szCs w:val="18"/>
          <w:lang w:val="en-US" w:eastAsia="en-GB"/>
        </w:rPr>
        <w:t xml:space="preserve"> that the content of any given report may vary based upon the individual facts and circumstances of a particular matter, we expect reports to contain the following:</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ind w:left="709" w:hanging="709"/>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A short (5-10 lines) Summary setting out the nature of the matter, significant recent developments and current reserve position</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Factual Summary</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Coverage Summary/Analysis (where applicable)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Liability Analysis (where applicable)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 xml:space="preserve">Damages and anticipated costs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Litigation Developments (where applicable)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Recovery Potential (where applicable)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Reserve Analysis (as further discussed below)</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Specific recommendations and requests for authority in bullet point format</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You should, of course, provide any additional information that you deem appropriate consistent with the overall goal of keeping Liberty fully advised of pertinent developments.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ind w:firstLine="720"/>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 xml:space="preserve">Initial Reports: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We expect to receive your initial substantive report within 30 days’ of your instruction or sooner if events warrant.  In addition to the general content set out above, the initial report should address the following to the extent applicable and to the extent that information is available: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 xml:space="preserve">Details regarding all insureds (and </w:t>
      </w:r>
      <w:proofErr w:type="spellStart"/>
      <w:r w:rsidRPr="007707EE">
        <w:rPr>
          <w:rFonts w:eastAsia="Times New Roman" w:cs="Arial"/>
          <w:szCs w:val="18"/>
          <w:lang w:val="en-US" w:eastAsia="en-GB"/>
        </w:rPr>
        <w:t>reinsureds</w:t>
      </w:r>
      <w:proofErr w:type="spellEnd"/>
      <w:r w:rsidRPr="007707EE">
        <w:rPr>
          <w:rFonts w:eastAsia="Times New Roman" w:cs="Arial"/>
          <w:szCs w:val="18"/>
          <w:lang w:val="en-US" w:eastAsia="en-GB"/>
        </w:rPr>
        <w:t>, if applicable) involved in the matter</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Details of the facts and the involved parties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Details regarding any litigation concerning the matter</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 xml:space="preserve">Detailed summary of the relevant coverage terms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Details of any claims against Liberty including any extra-contractual claims</w:t>
      </w:r>
    </w:p>
    <w:p w:rsidR="007707EE" w:rsidRPr="007707EE" w:rsidRDefault="007707EE" w:rsidP="001D4937">
      <w:pPr>
        <w:shd w:val="clear" w:color="auto" w:fill="FFFFFF"/>
        <w:spacing w:after="0" w:line="240" w:lineRule="auto"/>
        <w:ind w:left="709" w:hanging="709"/>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Analysis of the options for resolving the matter in a timely and cost-effective manner (e.g., settlement, litigation, ADR, etc.) along with your recommendations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Budget in the format attached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If your report recommends that Liberty should reserve our rights or deny coverage, a draft letter should be attached to the report.</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Pr>
          <w:rFonts w:eastAsia="Times New Roman" w:cs="Arial"/>
          <w:szCs w:val="18"/>
          <w:lang w:val="en-US" w:eastAsia="en-GB"/>
        </w:rPr>
        <w:tab/>
      </w:r>
      <w:r w:rsidRPr="007707EE">
        <w:rPr>
          <w:rFonts w:eastAsia="Times New Roman" w:cs="Arial"/>
          <w:b/>
          <w:szCs w:val="18"/>
          <w:u w:val="single"/>
          <w:lang w:val="en-US" w:eastAsia="en-GB"/>
        </w:rPr>
        <w:t>Quarterly Update Reports: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Update reports should be provided on a quarterly basis, unless more frequent reports are warranted.  These reports should contain updated information regarding the general content points set out above.  Update reports should not repeat all of the information contained in the initial report.</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Where there have been no material developments in a given quarter, you are encouraged to send a “No Change” report.  This report should simply contain the “Summary” discussed above together with a statement that there have been no material changes.  If it appears that a matter will be inactive for some time, you should discuss with the individual claims handler the possibility of modifying the quarterly reporting schedule.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Pr>
          <w:rFonts w:eastAsia="Times New Roman" w:cs="Arial"/>
          <w:szCs w:val="18"/>
          <w:lang w:val="en-US" w:eastAsia="en-GB"/>
        </w:rPr>
        <w:tab/>
      </w:r>
      <w:r w:rsidRPr="007707EE">
        <w:rPr>
          <w:rFonts w:eastAsia="Times New Roman" w:cs="Arial"/>
          <w:b/>
          <w:szCs w:val="18"/>
          <w:u w:val="single"/>
          <w:lang w:val="en-US" w:eastAsia="en-GB"/>
        </w:rPr>
        <w:t>Settlement Reports: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Where you are recommending settlement of a matter or requesting settlement authority, we will require a settlement report setting out the legal and factual analysis on which the recommendation/request is made, to include: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Liability analysis (where appropriate)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Damages analysis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Coverage analysis (where appropriate)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Litigation risk analysis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 xml:space="preserve">Details of the settlement terms proposed.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We also expect you to discuss your settlement analysis and recommendations with the individual claims handler in advance.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All settlement demands or offers should be communicated to Liberty immediately.  You have no authority to agree any settlement on our behalf without our prior express </w:t>
      </w:r>
      <w:proofErr w:type="spellStart"/>
      <w:r w:rsidRPr="007707EE">
        <w:rPr>
          <w:rFonts w:eastAsia="Times New Roman" w:cs="Arial"/>
          <w:szCs w:val="18"/>
          <w:lang w:val="en-US" w:eastAsia="en-GB"/>
        </w:rPr>
        <w:t>authorisation</w:t>
      </w:r>
      <w:proofErr w:type="spellEnd"/>
      <w:r w:rsidRPr="007707EE">
        <w:rPr>
          <w:rFonts w:eastAsia="Times New Roman" w:cs="Arial"/>
          <w:szCs w:val="18"/>
          <w:lang w:val="en-US" w:eastAsia="en-GB"/>
        </w:rPr>
        <w:t>.</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6.  Reserving</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Timely and accurate reserving is a matter of great importance to Liberty and its clients, and reserve recommendations are an essential element of the legal services you provide to Liberty.  We </w:t>
      </w:r>
      <w:proofErr w:type="spellStart"/>
      <w:r w:rsidRPr="007707EE">
        <w:rPr>
          <w:rFonts w:eastAsia="Times New Roman" w:cs="Arial"/>
          <w:szCs w:val="18"/>
          <w:lang w:val="en-US" w:eastAsia="en-GB"/>
        </w:rPr>
        <w:t>recognise</w:t>
      </w:r>
      <w:proofErr w:type="spellEnd"/>
      <w:r w:rsidRPr="007707EE">
        <w:rPr>
          <w:rFonts w:eastAsia="Times New Roman" w:cs="Arial"/>
          <w:szCs w:val="18"/>
          <w:lang w:val="en-US" w:eastAsia="en-GB"/>
        </w:rPr>
        <w:t xml:space="preserve"> that reserve analysis is not an exact science, and recommended reserves cannot be precise in most cases.  However, we expect you to use your best professional judgement in making reserve recommendations where appropriate.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Where you are acting as </w:t>
      </w:r>
      <w:proofErr w:type="spellStart"/>
      <w:r w:rsidRPr="007707EE">
        <w:rPr>
          <w:rFonts w:eastAsia="Times New Roman" w:cs="Arial"/>
          <w:szCs w:val="18"/>
          <w:lang w:val="en-US" w:eastAsia="en-GB"/>
        </w:rPr>
        <w:t>defence</w:t>
      </w:r>
      <w:proofErr w:type="spellEnd"/>
      <w:r w:rsidRPr="007707EE">
        <w:rPr>
          <w:rFonts w:eastAsia="Times New Roman" w:cs="Arial"/>
          <w:szCs w:val="18"/>
          <w:lang w:val="en-US" w:eastAsia="en-GB"/>
        </w:rPr>
        <w:t xml:space="preserve"> counsel for an insured or monitoring counsel for Liberty, we expect to receive the following reserve recommendations as soon as possible: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292098">
      <w:pPr>
        <w:shd w:val="clear" w:color="auto" w:fill="FFFFFF"/>
        <w:spacing w:after="0" w:line="240" w:lineRule="auto"/>
        <w:ind w:left="709" w:hanging="709"/>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 xml:space="preserve">Indemnity loss reserve for final resolution of the matter (including </w:t>
      </w:r>
      <w:proofErr w:type="gramStart"/>
      <w:r w:rsidRPr="007707EE">
        <w:rPr>
          <w:rFonts w:eastAsia="Times New Roman" w:cs="Arial"/>
          <w:szCs w:val="18"/>
          <w:lang w:val="en-US" w:eastAsia="en-GB"/>
        </w:rPr>
        <w:t>experts</w:t>
      </w:r>
      <w:proofErr w:type="gramEnd"/>
      <w:r w:rsidRPr="007707EE">
        <w:rPr>
          <w:rFonts w:eastAsia="Times New Roman" w:cs="Arial"/>
          <w:szCs w:val="18"/>
          <w:lang w:val="en-US" w:eastAsia="en-GB"/>
        </w:rPr>
        <w:t xml:space="preserve"> fees and liability for opponent’s cost)</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 xml:space="preserve">Costs reserve for the </w:t>
      </w:r>
      <w:proofErr w:type="spellStart"/>
      <w:r w:rsidRPr="007707EE">
        <w:rPr>
          <w:rFonts w:eastAsia="Times New Roman" w:cs="Arial"/>
          <w:szCs w:val="18"/>
          <w:lang w:val="en-US" w:eastAsia="en-GB"/>
        </w:rPr>
        <w:t>defence</w:t>
      </w:r>
      <w:proofErr w:type="spellEnd"/>
      <w:r w:rsidRPr="007707EE">
        <w:rPr>
          <w:rFonts w:eastAsia="Times New Roman" w:cs="Arial"/>
          <w:szCs w:val="18"/>
          <w:lang w:val="en-US" w:eastAsia="en-GB"/>
        </w:rPr>
        <w:t xml:space="preserve"> of the insured through to the conclusion of the matter (where appropriate)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Costs reserve for monitoring counsel through the conclusion of the matter (where appropriate)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Where you are acting as coverage counsel for Liberty, there will be issues as to whether and to what extent there may be a loss covered in whole or in part under the contract at issue.  Therefore, in many cases it will not be possible to establish a true indemnity loss reserve in respect of a covered loss.  Accordingly, in coverage matters we expect to receive the following information:</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Ground-up exposure reserve to the original insured or reinsured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 xml:space="preserve">Costs reserve for the </w:t>
      </w:r>
      <w:proofErr w:type="spellStart"/>
      <w:r w:rsidRPr="007707EE">
        <w:rPr>
          <w:rFonts w:eastAsia="Times New Roman" w:cs="Arial"/>
          <w:szCs w:val="18"/>
          <w:lang w:val="en-US" w:eastAsia="en-GB"/>
        </w:rPr>
        <w:t>defence</w:t>
      </w:r>
      <w:proofErr w:type="spellEnd"/>
      <w:r w:rsidRPr="007707EE">
        <w:rPr>
          <w:rFonts w:eastAsia="Times New Roman" w:cs="Arial"/>
          <w:szCs w:val="18"/>
          <w:lang w:val="en-US" w:eastAsia="en-GB"/>
        </w:rPr>
        <w:t xml:space="preserve"> of the insured through the conclusion of the matter (where appropriate)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Costs reserve for coverage counsel through to the conclusion of the matter</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In a coverage matter, you also should consider whether it would be appropriate to recommend a “precautionary” reserve, which should be identified as such, to reflect the potential exposure to Liberty in the event that coverage is found to exist.</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In making recommendations as to reserves or precautionary reserves, we require detailed analysis of the factual and legal bases for your recommendations.  In most cases, it will be appropriate to provide “best case” and “worst case” scenarios for a given matter in addition to your recommendation.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In recommending reserves you should be as realistic as possible in estimating the exposure arising from a particular matter.  Reserve recommendations should be kept under constant review, and we expect you to change your recommendations as and when circumstances warrant.  However, “step reserving” of matters is strongly discouraged.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7.  Billing Invoices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We expect to be billed on a quarterly basis in arrears.  However, if a matter is particularly active or inactive, you should discuss with the individual claims handler whether an alternative billing arrangement is more appropriate.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We require detailed invoices that contain the following information:</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The identities of all timekeepers and their hourly rates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The details of each task billed separately identified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The time spent on each task each day in 1/10th hour increments (block billing is not acceptable)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t>
      </w:r>
      <w:r w:rsidRPr="007707EE">
        <w:rPr>
          <w:rFonts w:eastAsia="Times New Roman" w:cs="Arial"/>
          <w:szCs w:val="18"/>
          <w:lang w:val="en-US" w:eastAsia="en-GB"/>
        </w:rPr>
        <w:tab/>
        <w:t xml:space="preserve">An </w:t>
      </w:r>
      <w:proofErr w:type="spellStart"/>
      <w:r w:rsidRPr="007707EE">
        <w:rPr>
          <w:rFonts w:eastAsia="Times New Roman" w:cs="Arial"/>
          <w:szCs w:val="18"/>
          <w:lang w:val="en-US" w:eastAsia="en-GB"/>
        </w:rPr>
        <w:t>itemisation</w:t>
      </w:r>
      <w:proofErr w:type="spellEnd"/>
      <w:r w:rsidRPr="007707EE">
        <w:rPr>
          <w:rFonts w:eastAsia="Times New Roman" w:cs="Arial"/>
          <w:szCs w:val="18"/>
          <w:lang w:val="en-US" w:eastAsia="en-GB"/>
        </w:rPr>
        <w:t xml:space="preserve"> of disbursements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Where you are representing Liberty in connection with coverage issues, you should send your billing statements directly to Liberty.  Copies of your statements should not be sent to brokers or any other third parties without our written instructions.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Where you are acting as </w:t>
      </w:r>
      <w:proofErr w:type="spellStart"/>
      <w:r w:rsidRPr="007707EE">
        <w:rPr>
          <w:rFonts w:eastAsia="Times New Roman" w:cs="Arial"/>
          <w:szCs w:val="18"/>
          <w:lang w:val="en-US" w:eastAsia="en-GB"/>
        </w:rPr>
        <w:t>defence</w:t>
      </w:r>
      <w:proofErr w:type="spellEnd"/>
      <w:r w:rsidRPr="007707EE">
        <w:rPr>
          <w:rFonts w:eastAsia="Times New Roman" w:cs="Arial"/>
          <w:szCs w:val="18"/>
          <w:lang w:val="en-US" w:eastAsia="en-GB"/>
        </w:rPr>
        <w:t xml:space="preserve"> counsel for an insured, you should submit your statements via the London broker with a simultaneous copy to Liberty.</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Where you are acting as monitoring counsel for Liberty and no coverage issues have been identified, you should submit your statements via the London broker with a simultaneous copy to Liberty.  If there are coverage issues in a monitoring context, you should submit the statements directly to Liberty, and not to the broker.</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In matters involving coverage written through a binding authority, you should submit your statements through the TPA with a simultaneous copy to Liberty unless otherwise instructed.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Time sheets should be maintained for each fee earner throughout the matter and these should be retained for at least one year after a matter is concluded and final billed.    These records may, of course, be kept in electronic form as long as they are readily accessible.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Ultimately, we would expect the supervising lawyer on any given matter to ensure that the fees charged for the various services rendered are reasonable and appropriate and that the charges reflect the value of the services.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Pr>
          <w:rFonts w:eastAsia="Times New Roman" w:cs="Arial"/>
          <w:szCs w:val="18"/>
          <w:lang w:val="en-US" w:eastAsia="en-GB"/>
        </w:rPr>
        <w:tab/>
      </w:r>
      <w:r w:rsidRPr="007707EE">
        <w:rPr>
          <w:rFonts w:eastAsia="Times New Roman" w:cs="Arial"/>
          <w:b/>
          <w:szCs w:val="18"/>
          <w:u w:val="single"/>
          <w:lang w:val="en-US" w:eastAsia="en-GB"/>
        </w:rPr>
        <w:t>Disbursements: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We expect the supervising lawyer to ensure that all disbursement charges billed are reasonable and reflect necessary expenses associated with the services rendered.  However, please note the following specific points: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Travel expenses will be reimbursed at cost.  Air travel within the US and within the UK/Continental Europe will be at coach/economy rates.  Intercontinental air travel may be business class.  All other forms of transportation (e.g., rail, rental car, taxi) will be reimbursed at cost.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Travel time spent working on a matter while travelling should be billed in the ordinary manner and no travel time should be billed while working. Where it is not possible to work while travelling, we will pay 50% of time spent travelling, and this 50% should be reflected on your </w:t>
      </w:r>
      <w:proofErr w:type="spellStart"/>
      <w:r w:rsidRPr="007707EE">
        <w:rPr>
          <w:rFonts w:eastAsia="Times New Roman" w:cs="Arial"/>
          <w:szCs w:val="18"/>
          <w:lang w:val="en-US" w:eastAsia="en-GB"/>
        </w:rPr>
        <w:t>itemised</w:t>
      </w:r>
      <w:proofErr w:type="spellEnd"/>
      <w:r w:rsidRPr="007707EE">
        <w:rPr>
          <w:rFonts w:eastAsia="Times New Roman" w:cs="Arial"/>
          <w:szCs w:val="18"/>
          <w:lang w:val="en-US" w:eastAsia="en-GB"/>
        </w:rPr>
        <w:t xml:space="preserve"> billing statements.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We do not expect to be billed for ordinary office expenses, we expect that large volume photocopying and similar extraordinary office expenses will be billed at your cost without any mark-up.  With large copying projects, you should consider whether outsourcing to a professional copying service might be more cost-effective.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Your normal administrative time and overhead costs are not, of course, chargeable to Liberty.</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Pr>
          <w:rFonts w:eastAsia="Times New Roman" w:cs="Arial"/>
          <w:szCs w:val="18"/>
          <w:lang w:val="en-US" w:eastAsia="en-GB"/>
        </w:rPr>
        <w:tab/>
      </w:r>
      <w:r w:rsidRPr="007707EE">
        <w:rPr>
          <w:rFonts w:eastAsia="Times New Roman" w:cs="Arial"/>
          <w:b/>
          <w:szCs w:val="18"/>
          <w:u w:val="single"/>
          <w:lang w:val="en-US" w:eastAsia="en-GB"/>
        </w:rPr>
        <w:t>Local Counsel/Experts: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We would ordinarily expect to pre-approve the retention of local counsel and outside experts and consultants that may be required in a given matter.  Please provide details of the services to be provided and the applicable billing rates with the request for approval that should be directed to the individual claims handler.  We expect the supervising lawyer on the matter to supervise local counsel and outside experts to ensure that the services provided are appropriate and that their billings substantially comply with these guidelines to the extent appropriate.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The invoices of local counsel and experts should be submitted to Liberty with your own quarterly billings.  To the extent that some other arrangement might be appropriate in a particular matter, please discuss this with individual claims handler.</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Where local counsel or experts/consultants prepare written reports, we expect to receive complete copies of such reports from you as they are received in the same manner as appropriate for your own reports.  In most cases it should not be necessary for you to send a report that simply repeats the substance of a report from local counsel or experts/consultants although you should, of course, use your professional judgement in this regard.</w:t>
      </w: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8. Professional Indemnity/ Errors &amp; Omissions Insurance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We expect you to maintain professional indemnity errors &amp; omissions insurance in effect throughout the term of your engagements with Liberty and for a period of six years thereafter.  The limits of such insurance should be sufficient to satisfy any potential claims that might realistically be anticipated to arise out of your work for Liberty and in accordance with your legal and regulatory obligations.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lastRenderedPageBreak/>
        <w:t>We request that you provide Liberty with evidence of such insurance on at least an annual basis with your annual billing rate information.  You also should notify Liberty immediately if your insurance is cancelled or non-renewed, or if the limits are substantially eroded or exhausted.</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9.  Technology</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We expect you to use technology appropriately in providing services to Liberty.  For example, we strongly encourage the submission of reports, billing statements and other documents in electronic form where possible.  Email communications also should be used where appropriate, particularly where time zones are an issue. We do not ordinarily expect you to use faxes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Where appropriate, you should consider the use of “extranets” and other similar internet-based systems for communications with Liberty in consultation with the individual claims handler.</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10.  Record Retention/Disaster Recovery</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You should maintain in a secure fashion all documents relating to the legal services you render on behalf of Liberty or our insureds following the conclusion of a matter for the time period required by all applicable laws, regulations and ethical rules.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You should have in place an appropriate disaster recovery plan with appropriate back-up to ensure the continuity of services in the event of a disaster.  We may require you to provide details of your plan to Liberty from time to time upon request.</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11.  Miscellaneous</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Liberty reserves the right to terminate or restrict your representation in any matter at its sole discretion at any time.  In the event of such termination you will cooperate fully with Liberty in transferring the files to Liberty or to any other party we request.</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Liberty reserves the right to audit your billings, disbursement charges and work product on any matter assigned to you from time to time at its sole discretion and on reasonable notice to you.  You agree to cooperate fully with Liberty (or any outside auditor we may retain) in the audit process including making records and personnel available.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Liberty expressly reserves all legal privileges and immunities applicable to your representation of Liberty and/or its insureds, and you have no authority to waive any privilege or immunity on our behalf.</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These guidelines are subject to change from time to time at Liberty’s sole discretion.</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12. TUPE</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“TUPE” shall mean the Transfer of Undertakings (Protection of Employment) Regulations 2006 (SI 2006/246), or any equivalent applicable European Union legislation or regulation as amended from time to time.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You agree that no transfer of undertaking within the meaning of TUPE shall occur on the transfer, expiry or earlier termination of the provision of services under this letter and accordingly, none of your employees shall become an employee of Liberty. If a contract of employment of any of your employees is deemed on or following the above events to have been made between such person and Liberty or an alternative service provider as a result of TUPE you shall on demand indemnify and keep fully and effectively indemnified Liberty against any claims, actions, proceedings, settlements and all losses, liabilities, damages, costs, charges and expenses suffered or incurred by Liberty which arise out of or in connection with any such potential transfer.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13. Data Protection</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 xml:space="preserve">All </w:t>
      </w:r>
      <w:proofErr w:type="spellStart"/>
      <w:r w:rsidRPr="007707EE">
        <w:rPr>
          <w:rFonts w:eastAsia="Times New Roman" w:cs="Arial"/>
          <w:szCs w:val="18"/>
          <w:lang w:val="en-US" w:eastAsia="en-GB"/>
        </w:rPr>
        <w:t>capitalised</w:t>
      </w:r>
      <w:proofErr w:type="spellEnd"/>
      <w:r w:rsidRPr="007707EE">
        <w:rPr>
          <w:rFonts w:eastAsia="Times New Roman" w:cs="Arial"/>
          <w:szCs w:val="18"/>
          <w:lang w:val="en-US" w:eastAsia="en-GB"/>
        </w:rPr>
        <w:t xml:space="preserve"> terms in this section shall have the meanings set out in the Data Protection Act 1998. When you process Personal Data on Liberty’s behalf, you shall at all times comply with obligations equivalent to the obligations of a Data Controller under the provisions of the Seventh Data Protection Principle in the Data Protection Act 1998 and shall take appropriate technical and </w:t>
      </w:r>
      <w:proofErr w:type="spellStart"/>
      <w:r w:rsidRPr="007707EE">
        <w:rPr>
          <w:rFonts w:eastAsia="Times New Roman" w:cs="Arial"/>
          <w:szCs w:val="18"/>
          <w:lang w:val="en-US" w:eastAsia="en-GB"/>
        </w:rPr>
        <w:t>organisational</w:t>
      </w:r>
      <w:proofErr w:type="spellEnd"/>
      <w:r w:rsidRPr="007707EE">
        <w:rPr>
          <w:rFonts w:eastAsia="Times New Roman" w:cs="Arial"/>
          <w:szCs w:val="18"/>
          <w:lang w:val="en-US" w:eastAsia="en-GB"/>
        </w:rPr>
        <w:t xml:space="preserve"> measures against </w:t>
      </w:r>
      <w:proofErr w:type="spellStart"/>
      <w:r w:rsidRPr="007707EE">
        <w:rPr>
          <w:rFonts w:eastAsia="Times New Roman" w:cs="Arial"/>
          <w:szCs w:val="18"/>
          <w:lang w:val="en-US" w:eastAsia="en-GB"/>
        </w:rPr>
        <w:t>unauthorised</w:t>
      </w:r>
      <w:proofErr w:type="spellEnd"/>
      <w:r w:rsidRPr="007707EE">
        <w:rPr>
          <w:rFonts w:eastAsia="Times New Roman" w:cs="Arial"/>
          <w:szCs w:val="18"/>
          <w:lang w:val="en-US" w:eastAsia="en-GB"/>
        </w:rPr>
        <w:t xml:space="preserve"> or unlawful processing of personal data and against accidental loss or destruction of, or damage to, Personal Data. In addition to the above, you shall only process Personal Data on our behalf in accordance with our instructions.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b/>
          <w:szCs w:val="18"/>
          <w:u w:val="single"/>
          <w:lang w:val="en-US" w:eastAsia="en-GB"/>
        </w:rPr>
      </w:pPr>
      <w:r w:rsidRPr="007707EE">
        <w:rPr>
          <w:rFonts w:eastAsia="Times New Roman" w:cs="Arial"/>
          <w:b/>
          <w:szCs w:val="18"/>
          <w:u w:val="single"/>
          <w:lang w:val="en-US" w:eastAsia="en-GB"/>
        </w:rPr>
        <w:t xml:space="preserve">14. Compliance with laws and regulations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You shall comply with all laws and regulations applicable to the provision of services under this letter, including but not limited to the Bribery Act 2010.</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292098" w:rsidP="001D4937">
      <w:pPr>
        <w:shd w:val="clear" w:color="auto" w:fill="FFFFFF"/>
        <w:spacing w:after="0" w:line="240" w:lineRule="auto"/>
        <w:jc w:val="both"/>
        <w:textAlignment w:val="top"/>
        <w:rPr>
          <w:rFonts w:eastAsia="Times New Roman" w:cs="Arial"/>
          <w:szCs w:val="18"/>
          <w:lang w:val="en-US" w:eastAsia="en-GB"/>
        </w:rPr>
      </w:pPr>
      <w:r>
        <w:rPr>
          <w:rFonts w:eastAsia="Times New Roman" w:cs="Arial"/>
          <w:szCs w:val="18"/>
          <w:lang w:val="en-US" w:eastAsia="en-GB"/>
        </w:rPr>
        <w:lastRenderedPageBreak/>
        <w:br/>
      </w:r>
      <w:r w:rsidR="007707EE" w:rsidRPr="007707EE">
        <w:rPr>
          <w:rFonts w:eastAsia="Times New Roman" w:cs="Arial"/>
          <w:szCs w:val="18"/>
          <w:lang w:val="en-US" w:eastAsia="en-GB"/>
        </w:rPr>
        <w:t>*     *     *     *     *</w:t>
      </w: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p>
    <w:p w:rsidR="007707EE" w:rsidRPr="007707EE" w:rsidRDefault="007707EE" w:rsidP="001D4937">
      <w:pPr>
        <w:shd w:val="clear" w:color="auto" w:fill="FFFFFF"/>
        <w:spacing w:after="0" w:line="240" w:lineRule="auto"/>
        <w:jc w:val="both"/>
        <w:textAlignment w:val="top"/>
        <w:rPr>
          <w:rFonts w:eastAsia="Times New Roman" w:cs="Arial"/>
          <w:szCs w:val="18"/>
          <w:lang w:val="en-US" w:eastAsia="en-GB"/>
        </w:rPr>
      </w:pPr>
      <w:r w:rsidRPr="007707EE">
        <w:rPr>
          <w:rFonts w:eastAsia="Times New Roman" w:cs="Arial"/>
          <w:szCs w:val="18"/>
          <w:lang w:val="en-US" w:eastAsia="en-GB"/>
        </w:rPr>
        <w:t>Please signify your agreement by executing a copy of this letter and returning it to the undersigned as soon as possible.  If you have any questions or wish to discuss any aspects of these guidelines, please do not hesitate to contact the undersigned.</w:t>
      </w: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r w:rsidRPr="007707EE">
        <w:rPr>
          <w:rFonts w:eastAsia="Times New Roman" w:cs="Arial"/>
          <w:szCs w:val="18"/>
          <w:lang w:val="en-US" w:eastAsia="en-GB"/>
        </w:rPr>
        <w:t>Yours sincerely</w:t>
      </w: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C42A7E" w:rsidRPr="00EE7023" w:rsidRDefault="002F5C45" w:rsidP="00C42A7E">
      <w:pPr>
        <w:rPr>
          <w:rFonts w:cs="Arial"/>
        </w:rPr>
      </w:pPr>
      <w:r w:rsidRPr="002F5C45">
        <w:rPr>
          <w:rFonts w:cs="Arial"/>
          <w:b/>
        </w:rPr>
        <w:t>MICHAEL EVANS</w:t>
      </w:r>
      <w:r w:rsidR="00C42A7E" w:rsidRPr="00EE7023">
        <w:rPr>
          <w:rFonts w:cs="Arial"/>
        </w:rPr>
        <w:br/>
      </w:r>
      <w:sdt>
        <w:sdtPr>
          <w:rPr>
            <w:rFonts w:cs="Arial"/>
          </w:rPr>
          <w:id w:val="2002519"/>
          <w:placeholder>
            <w:docPart w:val="EBA717C97A0F4C8BAFC443CB6EDB69E1"/>
          </w:placeholder>
        </w:sdtPr>
        <w:sdtEndPr/>
        <w:sdtContent>
          <w:r w:rsidRPr="002F5C45">
            <w:rPr>
              <w:rFonts w:cs="Arial"/>
              <w:b/>
            </w:rPr>
            <w:t>Claims Counsel</w:t>
          </w:r>
        </w:sdtContent>
      </w:sdt>
    </w:p>
    <w:p w:rsidR="00C42A7E" w:rsidRPr="00EE7023" w:rsidRDefault="00C42A7E" w:rsidP="00C42A7E">
      <w:pPr>
        <w:rPr>
          <w:rFonts w:cs="Arial"/>
        </w:rPr>
      </w:pPr>
    </w:p>
    <w:p w:rsidR="00C42A7E" w:rsidRPr="00EE7023" w:rsidRDefault="00590E1F" w:rsidP="00C42A7E">
      <w:pPr>
        <w:rPr>
          <w:rStyle w:val="PlaceholderText"/>
          <w:rFonts w:cs="Arial"/>
        </w:rPr>
      </w:pPr>
      <w:sdt>
        <w:sdtPr>
          <w:rPr>
            <w:rStyle w:val="PlaceholderText"/>
            <w:rFonts w:cs="Arial"/>
          </w:rPr>
          <w:id w:val="3952012"/>
          <w:placeholder>
            <w:docPart w:val="DF72CD0775B14E69867CA5289B833B4F"/>
          </w:placeholder>
        </w:sdtPr>
        <w:sdtEndPr>
          <w:rPr>
            <w:rStyle w:val="PlaceholderText"/>
          </w:rPr>
        </w:sdtEndPr>
        <w:sdtContent>
          <w:r w:rsidR="00C42A7E" w:rsidRPr="00EE7023">
            <w:rPr>
              <w:rStyle w:val="PlaceholderText"/>
              <w:rFonts w:cs="Arial"/>
            </w:rPr>
            <w:t>On behalf of</w:t>
          </w:r>
          <w:r w:rsidR="00C42A7E">
            <w:rPr>
              <w:rStyle w:val="PlaceholderText"/>
              <w:rFonts w:cs="Arial"/>
            </w:rPr>
            <w:t xml:space="preserve"> Liberty Specialty Markets</w:t>
          </w:r>
        </w:sdtContent>
      </w:sdt>
    </w:p>
    <w:p w:rsidR="001D4937" w:rsidRDefault="001D4937">
      <w:pPr>
        <w:spacing w:after="0" w:line="240" w:lineRule="auto"/>
        <w:rPr>
          <w:rFonts w:eastAsia="Times New Roman" w:cs="Arial"/>
          <w:szCs w:val="18"/>
          <w:lang w:val="en-US" w:eastAsia="en-GB"/>
        </w:rPr>
      </w:pPr>
      <w:r>
        <w:rPr>
          <w:rFonts w:eastAsia="Times New Roman" w:cs="Arial"/>
          <w:szCs w:val="18"/>
          <w:lang w:val="en-US" w:eastAsia="en-GB"/>
        </w:rPr>
        <w:br w:type="page"/>
      </w: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r w:rsidRPr="007707EE">
        <w:rPr>
          <w:rFonts w:eastAsia="Times New Roman" w:cs="Arial"/>
          <w:szCs w:val="18"/>
          <w:lang w:val="en-US" w:eastAsia="en-GB"/>
        </w:rPr>
        <w:lastRenderedPageBreak/>
        <w:t>On behalf of the firm, I agree that we will comply with these guidelines with respect to matters where we are instructed to act on behalf of Liberty or its assureds.</w:t>
      </w: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1D4937" w:rsidRDefault="001D4937"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r w:rsidRPr="007707EE">
        <w:rPr>
          <w:rFonts w:eastAsia="Times New Roman" w:cs="Arial"/>
          <w:szCs w:val="18"/>
          <w:lang w:val="en-US" w:eastAsia="en-GB"/>
        </w:rPr>
        <w:t>Dated this _____ day of ____________ 201</w:t>
      </w:r>
      <w:r w:rsidR="004B2F0B">
        <w:rPr>
          <w:rFonts w:eastAsia="Times New Roman" w:cs="Arial"/>
          <w:szCs w:val="18"/>
          <w:lang w:val="en-US" w:eastAsia="en-GB"/>
        </w:rPr>
        <w:t>7</w:t>
      </w: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r w:rsidRPr="007707EE">
        <w:rPr>
          <w:rFonts w:eastAsia="Times New Roman" w:cs="Arial"/>
          <w:szCs w:val="18"/>
          <w:lang w:val="en-US" w:eastAsia="en-GB"/>
        </w:rPr>
        <w:t>By _________________________________</w:t>
      </w: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r w:rsidRPr="007707EE">
        <w:rPr>
          <w:rFonts w:eastAsia="Times New Roman" w:cs="Arial"/>
          <w:szCs w:val="18"/>
          <w:lang w:val="en-US" w:eastAsia="en-GB"/>
        </w:rPr>
        <w:t>Print Name: _________________________</w:t>
      </w: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7707EE" w:rsidRDefault="007707EE" w:rsidP="007707EE">
      <w:pPr>
        <w:shd w:val="clear" w:color="auto" w:fill="FFFFFF"/>
        <w:spacing w:after="0" w:line="240" w:lineRule="auto"/>
        <w:textAlignment w:val="top"/>
        <w:rPr>
          <w:rFonts w:eastAsia="Times New Roman" w:cs="Arial"/>
          <w:szCs w:val="18"/>
          <w:lang w:val="en-US" w:eastAsia="en-GB"/>
        </w:rPr>
      </w:pPr>
    </w:p>
    <w:p w:rsidR="007707EE" w:rsidRPr="00327E76" w:rsidRDefault="007707EE" w:rsidP="007707EE">
      <w:pPr>
        <w:shd w:val="clear" w:color="auto" w:fill="FFFFFF"/>
        <w:spacing w:after="0" w:line="240" w:lineRule="auto"/>
        <w:textAlignment w:val="top"/>
        <w:rPr>
          <w:rFonts w:eastAsia="Times New Roman" w:cs="Arial"/>
          <w:szCs w:val="18"/>
          <w:lang w:val="en-US" w:eastAsia="en-GB"/>
        </w:rPr>
      </w:pPr>
      <w:r w:rsidRPr="007707EE">
        <w:rPr>
          <w:rFonts w:eastAsia="Times New Roman" w:cs="Arial"/>
          <w:szCs w:val="18"/>
          <w:lang w:val="en-US" w:eastAsia="en-GB"/>
        </w:rPr>
        <w:t>Firm: _______________________________</w:t>
      </w:r>
    </w:p>
    <w:p w:rsidR="00D94D68" w:rsidRPr="00AF3C86" w:rsidRDefault="00D94D68" w:rsidP="00AF3C86"/>
    <w:sectPr w:rsidR="00D94D68" w:rsidRPr="00AF3C86" w:rsidSect="001D4937">
      <w:headerReference w:type="first" r:id="rId12"/>
      <w:footerReference w:type="first" r:id="rId13"/>
      <w:pgSz w:w="11920" w:h="16840"/>
      <w:pgMar w:top="1134" w:right="1440" w:bottom="1440" w:left="1440" w:header="283" w:footer="1012" w:gutter="0"/>
      <w:cols w:space="1377"/>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2A7E" w:rsidRDefault="00C42A7E" w:rsidP="003400F4">
      <w:r>
        <w:separator/>
      </w:r>
    </w:p>
  </w:endnote>
  <w:endnote w:type="continuationSeparator" w:id="0">
    <w:p w:rsidR="00C42A7E" w:rsidRDefault="00C42A7E" w:rsidP="00340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4937" w:rsidRDefault="001D4937">
    <w:pPr>
      <w:pStyle w:val="Footer"/>
    </w:pPr>
    <w:r w:rsidRPr="001D4937">
      <w:rPr>
        <w:rFonts w:ascii="Arial" w:eastAsiaTheme="minorHAnsi" w:hAnsi="Arial" w:cstheme="minorBidi"/>
        <w:noProof/>
        <w:sz w:val="18"/>
        <w:szCs w:val="22"/>
      </w:rPr>
      <mc:AlternateContent>
        <mc:Choice Requires="wps">
          <w:drawing>
            <wp:anchor distT="0" distB="0" distL="114300" distR="114300" simplePos="0" relativeHeight="251669504" behindDoc="0" locked="0" layoutInCell="1" allowOverlap="1" wp14:anchorId="07035886" wp14:editId="2667CB79">
              <wp:simplePos x="0" y="0"/>
              <wp:positionH relativeFrom="column">
                <wp:posOffset>-219075</wp:posOffset>
              </wp:positionH>
              <wp:positionV relativeFrom="paragraph">
                <wp:posOffset>-122555</wp:posOffset>
              </wp:positionV>
              <wp:extent cx="6381750" cy="1019175"/>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1019175"/>
                      </a:xfrm>
                      <a:prstGeom prst="rect">
                        <a:avLst/>
                      </a:prstGeom>
                      <a:noFill/>
                      <a:ln w="9525">
                        <a:noFill/>
                        <a:miter lim="800000"/>
                        <a:headEnd/>
                        <a:tailEnd/>
                      </a:ln>
                    </wps:spPr>
                    <wps:txbx>
                      <w:txbxContent>
                        <w:p w:rsidR="001D4937" w:rsidRPr="00902B1D" w:rsidRDefault="001D4937" w:rsidP="001D4937">
                          <w:pPr>
                            <w:pStyle w:val="PlainText"/>
                            <w:rPr>
                              <w:rFonts w:ascii="Franklin Gothic Book" w:hAnsi="Franklin Gothic Book"/>
                              <w:color w:val="7F7F7F" w:themeColor="text1" w:themeTint="80"/>
                              <w:sz w:val="12"/>
                              <w:szCs w:val="12"/>
                            </w:rPr>
                          </w:pPr>
                          <w:r w:rsidRPr="001564CB">
                            <w:rPr>
                              <w:rFonts w:ascii="Franklin Gothic Book" w:hAnsi="Franklin Gothic Book"/>
                              <w:b/>
                              <w:color w:val="7F7F7F" w:themeColor="text1" w:themeTint="80"/>
                              <w:sz w:val="12"/>
                              <w:szCs w:val="12"/>
                            </w:rPr>
                            <w:t>Liberty Specialty Markets</w:t>
                          </w:r>
                          <w:r>
                            <w:rPr>
                              <w:rFonts w:ascii="Franklin Gothic Book" w:hAnsi="Franklin Gothic Book"/>
                              <w:color w:val="7F7F7F" w:themeColor="text1" w:themeTint="80"/>
                              <w:sz w:val="12"/>
                              <w:szCs w:val="12"/>
                            </w:rPr>
                            <w:t xml:space="preserve"> is the trading name </w:t>
                          </w:r>
                          <w:r w:rsidRPr="00902B1D">
                            <w:rPr>
                              <w:rFonts w:ascii="Franklin Gothic Book" w:hAnsi="Franklin Gothic Book"/>
                              <w:color w:val="7F7F7F" w:themeColor="text1" w:themeTint="80"/>
                              <w:sz w:val="12"/>
                              <w:szCs w:val="12"/>
                            </w:rPr>
                            <w:t xml:space="preserve">for Liberty </w:t>
                          </w:r>
                          <w:r>
                            <w:rPr>
                              <w:rFonts w:ascii="Franklin Gothic Book" w:hAnsi="Franklin Gothic Book"/>
                              <w:color w:val="7F7F7F" w:themeColor="text1" w:themeTint="80"/>
                              <w:sz w:val="12"/>
                              <w:szCs w:val="12"/>
                            </w:rPr>
                            <w:t>Managing Agency</w:t>
                          </w:r>
                          <w:r w:rsidRPr="00902B1D">
                            <w:rPr>
                              <w:rFonts w:ascii="Franklin Gothic Book" w:hAnsi="Franklin Gothic Book"/>
                              <w:color w:val="7F7F7F" w:themeColor="text1" w:themeTint="80"/>
                              <w:sz w:val="12"/>
                              <w:szCs w:val="12"/>
                            </w:rPr>
                            <w:t xml:space="preserve"> Limited, for and on behalf of </w:t>
                          </w:r>
                          <w:proofErr w:type="gramStart"/>
                          <w:r w:rsidRPr="00902B1D">
                            <w:rPr>
                              <w:rFonts w:ascii="Franklin Gothic Book" w:hAnsi="Franklin Gothic Book"/>
                              <w:color w:val="7F7F7F" w:themeColor="text1" w:themeTint="80"/>
                              <w:sz w:val="12"/>
                              <w:szCs w:val="12"/>
                            </w:rPr>
                            <w:t>Syndicate  4472</w:t>
                          </w:r>
                          <w:proofErr w:type="gramEnd"/>
                          <w:r w:rsidRPr="00902B1D">
                            <w:rPr>
                              <w:rFonts w:ascii="Franklin Gothic Book" w:hAnsi="Franklin Gothic Book"/>
                              <w:color w:val="7F7F7F" w:themeColor="text1" w:themeTint="80"/>
                              <w:sz w:val="12"/>
                              <w:szCs w:val="12"/>
                            </w:rPr>
                            <w:t xml:space="preserve"> at Lloyd’s of London and Liberty Mutual Insurance Europe Limited, both members of the Liberty Mutual Insurance Group. Liberty </w:t>
                          </w:r>
                          <w:r>
                            <w:rPr>
                              <w:rFonts w:ascii="Franklin Gothic Book" w:hAnsi="Franklin Gothic Book"/>
                              <w:color w:val="7F7F7F" w:themeColor="text1" w:themeTint="80"/>
                              <w:sz w:val="12"/>
                              <w:szCs w:val="12"/>
                            </w:rPr>
                            <w:t>Managing Agency</w:t>
                          </w:r>
                          <w:r w:rsidRPr="00902B1D">
                            <w:rPr>
                              <w:rFonts w:ascii="Franklin Gothic Book" w:hAnsi="Franklin Gothic Book"/>
                              <w:color w:val="7F7F7F" w:themeColor="text1" w:themeTint="80"/>
                              <w:sz w:val="12"/>
                              <w:szCs w:val="12"/>
                            </w:rPr>
                            <w:t xml:space="preserve"> Limited and Liberty Mutual Insurance Europe Limited are authorised by the </w:t>
                          </w:r>
                          <w:proofErr w:type="gramStart"/>
                          <w:r w:rsidRPr="00902B1D">
                            <w:rPr>
                              <w:rFonts w:ascii="Franklin Gothic Book" w:hAnsi="Franklin Gothic Book"/>
                              <w:color w:val="7F7F7F" w:themeColor="text1" w:themeTint="80"/>
                              <w:sz w:val="12"/>
                              <w:szCs w:val="12"/>
                            </w:rPr>
                            <w:t>Prudential  Regulation</w:t>
                          </w:r>
                          <w:proofErr w:type="gramEnd"/>
                          <w:r w:rsidRPr="00902B1D">
                            <w:rPr>
                              <w:rFonts w:ascii="Franklin Gothic Book" w:hAnsi="Franklin Gothic Book"/>
                              <w:color w:val="7F7F7F" w:themeColor="text1" w:themeTint="80"/>
                              <w:sz w:val="12"/>
                              <w:szCs w:val="12"/>
                            </w:rPr>
                            <w:t xml:space="preserve"> Authority and regulated by the Financial Conduct Authority and the Prudential  Regulation Authority.</w:t>
                          </w:r>
                        </w:p>
                        <w:p w:rsidR="001D4937" w:rsidRPr="001564CB" w:rsidRDefault="001D4937" w:rsidP="001D4937">
                          <w:pPr>
                            <w:pStyle w:val="PlainText"/>
                            <w:rPr>
                              <w:b/>
                              <w:color w:val="7F7F7F" w:themeColor="text1" w:themeTint="80"/>
                            </w:rPr>
                          </w:pPr>
                        </w:p>
                        <w:p w:rsidR="001D4937" w:rsidRPr="00731660" w:rsidRDefault="001D4937" w:rsidP="001D4937">
                          <w:pPr>
                            <w:pStyle w:val="PlainText"/>
                            <w:rPr>
                              <w:rFonts w:ascii="Franklin Gothic Book" w:hAnsi="Franklin Gothic Book"/>
                              <w:color w:val="7F7F7F" w:themeColor="text1" w:themeTint="80"/>
                              <w:sz w:val="11"/>
                              <w:szCs w:val="11"/>
                            </w:rPr>
                          </w:pPr>
                          <w:r w:rsidRPr="00731660">
                            <w:rPr>
                              <w:rFonts w:ascii="Franklin Gothic Book" w:hAnsi="Franklin Gothic Book"/>
                              <w:color w:val="7F7F7F" w:themeColor="text1" w:themeTint="80"/>
                              <w:sz w:val="11"/>
                              <w:szCs w:val="11"/>
                            </w:rPr>
                            <w:t>Liberty Managing Agency Limited</w:t>
                          </w:r>
                          <w:r w:rsidRPr="00731660">
                            <w:rPr>
                              <w:rFonts w:ascii="Franklin Gothic Book" w:hAnsi="Franklin Gothic Book"/>
                              <w:color w:val="7F7F7F" w:themeColor="text1" w:themeTint="80"/>
                              <w:sz w:val="11"/>
                              <w:szCs w:val="11"/>
                            </w:rPr>
                            <w:tab/>
                          </w:r>
                          <w:r w:rsidRPr="00731660">
                            <w:rPr>
                              <w:rFonts w:ascii="Franklin Gothic Book" w:hAnsi="Franklin Gothic Book"/>
                              <w:color w:val="7F7F7F" w:themeColor="text1" w:themeTint="80"/>
                              <w:sz w:val="11"/>
                              <w:szCs w:val="11"/>
                            </w:rPr>
                            <w:tab/>
                          </w:r>
                          <w:r w:rsidRPr="00731660">
                            <w:rPr>
                              <w:rFonts w:ascii="Franklin Gothic Book" w:hAnsi="Franklin Gothic Book"/>
                              <w:color w:val="7F7F7F" w:themeColor="text1" w:themeTint="80"/>
                              <w:sz w:val="11"/>
                              <w:szCs w:val="11"/>
                            </w:rPr>
                            <w:tab/>
                          </w:r>
                          <w:r w:rsidRPr="00731660">
                            <w:rPr>
                              <w:rFonts w:ascii="Franklin Gothic Book" w:hAnsi="Franklin Gothic Book"/>
                              <w:color w:val="7F7F7F" w:themeColor="text1" w:themeTint="80"/>
                              <w:sz w:val="11"/>
                              <w:szCs w:val="11"/>
                            </w:rPr>
                            <w:tab/>
                          </w:r>
                          <w:r w:rsidRPr="00731660">
                            <w:rPr>
                              <w:rFonts w:ascii="Franklin Gothic Book" w:hAnsi="Franklin Gothic Book"/>
                              <w:color w:val="7F7F7F" w:themeColor="text1" w:themeTint="80"/>
                              <w:sz w:val="11"/>
                              <w:szCs w:val="11"/>
                            </w:rPr>
                            <w:tab/>
                            <w:t>Liberty Mutual Insurance Europe Limited</w:t>
                          </w:r>
                        </w:p>
                        <w:p w:rsidR="001D4937" w:rsidRPr="007B02F5" w:rsidRDefault="001D4937" w:rsidP="001D4937">
                          <w:pPr>
                            <w:pStyle w:val="PlainText"/>
                            <w:rPr>
                              <w:rFonts w:ascii="Franklin Gothic Book" w:hAnsi="Franklin Gothic Book"/>
                              <w:color w:val="7F7F7F" w:themeColor="text1" w:themeTint="80"/>
                              <w:sz w:val="11"/>
                              <w:szCs w:val="11"/>
                            </w:rPr>
                          </w:pPr>
                          <w:r w:rsidRPr="00902B1D">
                            <w:rPr>
                              <w:rFonts w:ascii="Franklin Gothic Book" w:hAnsi="Franklin Gothic Book"/>
                              <w:color w:val="7F7F7F" w:themeColor="text1" w:themeTint="80"/>
                              <w:sz w:val="11"/>
                              <w:szCs w:val="11"/>
                            </w:rPr>
                            <w:t>Registered Office: Plantation Place South, 60 Great Tower Street, London, EC3R 5AZ.</w:t>
                          </w:r>
                          <w:r w:rsidRPr="00902B1D">
                            <w:rPr>
                              <w:rFonts w:ascii="Franklin Gothic Book" w:hAnsi="Franklin Gothic Book"/>
                              <w:color w:val="7F7F7F" w:themeColor="text1" w:themeTint="80"/>
                              <w:sz w:val="11"/>
                              <w:szCs w:val="11"/>
                            </w:rPr>
                            <w:tab/>
                          </w:r>
                          <w:r w:rsidRPr="00902B1D">
                            <w:rPr>
                              <w:rFonts w:ascii="Franklin Gothic Book" w:hAnsi="Franklin Gothic Book"/>
                              <w:color w:val="7F7F7F" w:themeColor="text1" w:themeTint="80"/>
                              <w:sz w:val="11"/>
                              <w:szCs w:val="11"/>
                            </w:rPr>
                            <w:tab/>
                            <w:t>Registered Office: 3</w:t>
                          </w:r>
                          <w:r w:rsidRPr="00902B1D">
                            <w:rPr>
                              <w:rFonts w:ascii="Franklin Gothic Book" w:hAnsi="Franklin Gothic Book"/>
                              <w:color w:val="7F7F7F" w:themeColor="text1" w:themeTint="80"/>
                              <w:sz w:val="11"/>
                              <w:szCs w:val="11"/>
                              <w:vertAlign w:val="superscript"/>
                            </w:rPr>
                            <w:t>rd</w:t>
                          </w:r>
                          <w:r w:rsidRPr="00902B1D">
                            <w:rPr>
                              <w:rFonts w:ascii="Franklin Gothic Book" w:hAnsi="Franklin Gothic Book"/>
                              <w:color w:val="7F7F7F" w:themeColor="text1" w:themeTint="80"/>
                              <w:sz w:val="11"/>
                              <w:szCs w:val="11"/>
                            </w:rPr>
                            <w:t xml:space="preserve"> Floor, Two Minster Court, Mincing Lane, London, EC3R 7YE</w:t>
                          </w:r>
                          <w:r w:rsidRPr="00902B1D">
                            <w:rPr>
                              <w:rFonts w:ascii="Franklin Gothic Book" w:hAnsi="Franklin Gothic Book"/>
                              <w:color w:val="7F7F7F" w:themeColor="text1" w:themeTint="80"/>
                              <w:sz w:val="11"/>
                              <w:szCs w:val="11"/>
                            </w:rPr>
                            <w:br/>
                          </w:r>
                          <w:r w:rsidRPr="007B02F5">
                            <w:rPr>
                              <w:rFonts w:ascii="Franklin Gothic Book" w:hAnsi="Franklin Gothic Book"/>
                              <w:color w:val="7F7F7F" w:themeColor="text1" w:themeTint="80"/>
                              <w:sz w:val="11"/>
                              <w:szCs w:val="11"/>
                            </w:rPr>
                            <w:t>Registered in England No. 3003606</w:t>
                          </w:r>
                          <w:r w:rsidRPr="007B02F5">
                            <w:rPr>
                              <w:rFonts w:ascii="Franklin Gothic Book" w:hAnsi="Franklin Gothic Book"/>
                              <w:color w:val="7F7F7F" w:themeColor="text1" w:themeTint="80"/>
                              <w:sz w:val="11"/>
                              <w:szCs w:val="11"/>
                            </w:rPr>
                            <w:tab/>
                          </w:r>
                          <w:r w:rsidRPr="007B02F5">
                            <w:rPr>
                              <w:rFonts w:ascii="Franklin Gothic Book" w:hAnsi="Franklin Gothic Book"/>
                              <w:color w:val="7F7F7F" w:themeColor="text1" w:themeTint="80"/>
                              <w:sz w:val="11"/>
                              <w:szCs w:val="11"/>
                            </w:rPr>
                            <w:tab/>
                          </w:r>
                          <w:r w:rsidRPr="007B02F5">
                            <w:rPr>
                              <w:rFonts w:ascii="Franklin Gothic Book" w:hAnsi="Franklin Gothic Book"/>
                              <w:color w:val="7F7F7F" w:themeColor="text1" w:themeTint="80"/>
                              <w:sz w:val="11"/>
                              <w:szCs w:val="11"/>
                            </w:rPr>
                            <w:tab/>
                          </w:r>
                          <w:r w:rsidRPr="007B02F5">
                            <w:rPr>
                              <w:rFonts w:ascii="Franklin Gothic Book" w:hAnsi="Franklin Gothic Book"/>
                              <w:color w:val="7F7F7F" w:themeColor="text1" w:themeTint="80"/>
                              <w:sz w:val="11"/>
                              <w:szCs w:val="11"/>
                            </w:rPr>
                            <w:tab/>
                          </w:r>
                          <w:r w:rsidRPr="007B02F5">
                            <w:rPr>
                              <w:rFonts w:ascii="Franklin Gothic Book" w:hAnsi="Franklin Gothic Book"/>
                              <w:color w:val="7F7F7F" w:themeColor="text1" w:themeTint="80"/>
                              <w:sz w:val="11"/>
                              <w:szCs w:val="11"/>
                            </w:rPr>
                            <w:tab/>
                            <w:t>Registered in England No. 1088268</w:t>
                          </w:r>
                        </w:p>
                        <w:p w:rsidR="001D4937" w:rsidRPr="007B02F5" w:rsidRDefault="001D4937" w:rsidP="001D4937">
                          <w:pPr>
                            <w:pStyle w:val="PlainText"/>
                            <w:rPr>
                              <w:rFonts w:ascii="Franklin Gothic Book" w:hAnsi="Franklin Gothic Book"/>
                              <w:color w:val="7F7F7F" w:themeColor="text1" w:themeTint="80"/>
                              <w:sz w:val="11"/>
                              <w:szCs w:val="11"/>
                              <w:lang w:val="es-ES"/>
                            </w:rPr>
                          </w:pPr>
                          <w:r w:rsidRPr="007B02F5">
                            <w:rPr>
                              <w:rFonts w:ascii="Franklin Gothic Book" w:hAnsi="Franklin Gothic Book"/>
                              <w:color w:val="7F7F7F" w:themeColor="text1" w:themeTint="80"/>
                              <w:sz w:val="11"/>
                              <w:szCs w:val="11"/>
                              <w:lang w:val="es-ES"/>
                            </w:rPr>
                            <w:t>PRA/FCA No. 204945</w:t>
                          </w:r>
                          <w:r w:rsidRPr="00964A88">
                            <w:rPr>
                              <w:rFonts w:ascii="Franklin Gothic Book" w:hAnsi="Franklin Gothic Book"/>
                              <w:color w:val="7F7F7F" w:themeColor="text1" w:themeTint="80"/>
                              <w:sz w:val="11"/>
                              <w:szCs w:val="11"/>
                              <w:lang w:val="es-ES"/>
                            </w:rPr>
                            <w:tab/>
                          </w:r>
                          <w:r w:rsidRPr="00964A88">
                            <w:rPr>
                              <w:rFonts w:ascii="Franklin Gothic Book" w:hAnsi="Franklin Gothic Book"/>
                              <w:color w:val="7F7F7F" w:themeColor="text1" w:themeTint="80"/>
                              <w:sz w:val="11"/>
                              <w:szCs w:val="11"/>
                              <w:lang w:val="es-ES"/>
                            </w:rPr>
                            <w:tab/>
                          </w:r>
                          <w:r w:rsidRPr="00964A88">
                            <w:rPr>
                              <w:rFonts w:ascii="Franklin Gothic Book" w:hAnsi="Franklin Gothic Book"/>
                              <w:color w:val="7F7F7F" w:themeColor="text1" w:themeTint="80"/>
                              <w:sz w:val="11"/>
                              <w:szCs w:val="11"/>
                              <w:lang w:val="es-ES"/>
                            </w:rPr>
                            <w:tab/>
                          </w:r>
                          <w:r w:rsidRPr="00964A88">
                            <w:rPr>
                              <w:rFonts w:ascii="Franklin Gothic Book" w:hAnsi="Franklin Gothic Book"/>
                              <w:color w:val="7F7F7F" w:themeColor="text1" w:themeTint="80"/>
                              <w:sz w:val="11"/>
                              <w:szCs w:val="11"/>
                              <w:lang w:val="es-ES"/>
                            </w:rPr>
                            <w:tab/>
                          </w:r>
                          <w:r w:rsidRPr="00964A88">
                            <w:rPr>
                              <w:rFonts w:ascii="Franklin Gothic Book" w:hAnsi="Franklin Gothic Book"/>
                              <w:color w:val="7F7F7F" w:themeColor="text1" w:themeTint="80"/>
                              <w:sz w:val="11"/>
                              <w:szCs w:val="11"/>
                              <w:lang w:val="es-ES"/>
                            </w:rPr>
                            <w:tab/>
                          </w:r>
                          <w:r w:rsidRPr="00964A88">
                            <w:rPr>
                              <w:rFonts w:ascii="Franklin Gothic Book" w:hAnsi="Franklin Gothic Book"/>
                              <w:color w:val="7F7F7F" w:themeColor="text1" w:themeTint="80"/>
                              <w:sz w:val="11"/>
                              <w:szCs w:val="11"/>
                              <w:lang w:val="es-ES"/>
                            </w:rPr>
                            <w:tab/>
                          </w:r>
                          <w:r w:rsidRPr="007B02F5">
                            <w:rPr>
                              <w:rFonts w:ascii="Franklin Gothic Book" w:hAnsi="Franklin Gothic Book"/>
                              <w:color w:val="7F7F7F" w:themeColor="text1" w:themeTint="80"/>
                              <w:sz w:val="11"/>
                              <w:szCs w:val="11"/>
                              <w:lang w:val="es-ES"/>
                            </w:rPr>
                            <w:t>PRA/FCA No. 202205</w:t>
                          </w:r>
                        </w:p>
                        <w:p w:rsidR="001D4937" w:rsidRPr="007B02F5" w:rsidRDefault="001D4937" w:rsidP="001D4937">
                          <w:pPr>
                            <w:rPr>
                              <w:lang w:val="es-E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07035886" id="_x0000_t202" coordsize="21600,21600" o:spt="202" path="m,l,21600r21600,l21600,xe">
              <v:stroke joinstyle="miter"/>
              <v:path gradientshapeok="t" o:connecttype="rect"/>
            </v:shapetype>
            <v:shape id="_x0000_s1027" type="#_x0000_t202" style="position:absolute;margin-left:-17.25pt;margin-top:-9.65pt;width:502.5pt;height:8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" filled="f" stroked="f">
              <v:textbox>
                <w:txbxContent>
                  <w:p w:rsidR="001D4937" w:rsidRPr="00902B1D" w:rsidRDefault="001D4937" w:rsidP="001D4937">
                    <w:pPr>
                      <w:pStyle w:val="PlainText"/>
                      <w:rPr>
                        <w:rFonts w:ascii="Franklin Gothic Book" w:hAnsi="Franklin Gothic Book"/>
                        <w:color w:val="7F7F7F" w:themeColor="text1" w:themeTint="80"/>
                        <w:sz w:val="12"/>
                        <w:szCs w:val="12"/>
                      </w:rPr>
                    </w:pPr>
                    <w:r w:rsidRPr="001564CB">
                      <w:rPr>
                        <w:rFonts w:ascii="Franklin Gothic Book" w:hAnsi="Franklin Gothic Book"/>
                        <w:b/>
                        <w:color w:val="7F7F7F" w:themeColor="text1" w:themeTint="80"/>
                        <w:sz w:val="12"/>
                        <w:szCs w:val="12"/>
                      </w:rPr>
                      <w:t>Liberty Specialty Markets</w:t>
                    </w:r>
                    <w:r>
                      <w:rPr>
                        <w:rFonts w:ascii="Franklin Gothic Book" w:hAnsi="Franklin Gothic Book"/>
                        <w:color w:val="7F7F7F" w:themeColor="text1" w:themeTint="80"/>
                        <w:sz w:val="12"/>
                        <w:szCs w:val="12"/>
                      </w:rPr>
                      <w:t xml:space="preserve"> is the trading name </w:t>
                    </w:r>
                    <w:r w:rsidRPr="00902B1D">
                      <w:rPr>
                        <w:rFonts w:ascii="Franklin Gothic Book" w:hAnsi="Franklin Gothic Book"/>
                        <w:color w:val="7F7F7F" w:themeColor="text1" w:themeTint="80"/>
                        <w:sz w:val="12"/>
                        <w:szCs w:val="12"/>
                      </w:rPr>
                      <w:t xml:space="preserve">for Liberty </w:t>
                    </w:r>
                    <w:r>
                      <w:rPr>
                        <w:rFonts w:ascii="Franklin Gothic Book" w:hAnsi="Franklin Gothic Book"/>
                        <w:color w:val="7F7F7F" w:themeColor="text1" w:themeTint="80"/>
                        <w:sz w:val="12"/>
                        <w:szCs w:val="12"/>
                      </w:rPr>
                      <w:t>Managing Agency</w:t>
                    </w:r>
                    <w:r w:rsidRPr="00902B1D">
                      <w:rPr>
                        <w:rFonts w:ascii="Franklin Gothic Book" w:hAnsi="Franklin Gothic Book"/>
                        <w:color w:val="7F7F7F" w:themeColor="text1" w:themeTint="80"/>
                        <w:sz w:val="12"/>
                        <w:szCs w:val="12"/>
                      </w:rPr>
                      <w:t xml:space="preserve"> Limited, for and on behalf of </w:t>
                    </w:r>
                    <w:proofErr w:type="gramStart"/>
                    <w:r w:rsidRPr="00902B1D">
                      <w:rPr>
                        <w:rFonts w:ascii="Franklin Gothic Book" w:hAnsi="Franklin Gothic Book"/>
                        <w:color w:val="7F7F7F" w:themeColor="text1" w:themeTint="80"/>
                        <w:sz w:val="12"/>
                        <w:szCs w:val="12"/>
                      </w:rPr>
                      <w:t>Syndicate  4472</w:t>
                    </w:r>
                    <w:proofErr w:type="gramEnd"/>
                    <w:r w:rsidRPr="00902B1D">
                      <w:rPr>
                        <w:rFonts w:ascii="Franklin Gothic Book" w:hAnsi="Franklin Gothic Book"/>
                        <w:color w:val="7F7F7F" w:themeColor="text1" w:themeTint="80"/>
                        <w:sz w:val="12"/>
                        <w:szCs w:val="12"/>
                      </w:rPr>
                      <w:t xml:space="preserve"> at Lloyd’s of London and Liberty Mutual Insurance Europe Limited, both members of the Liberty Mutual Insurance Group. Liberty </w:t>
                    </w:r>
                    <w:r>
                      <w:rPr>
                        <w:rFonts w:ascii="Franklin Gothic Book" w:hAnsi="Franklin Gothic Book"/>
                        <w:color w:val="7F7F7F" w:themeColor="text1" w:themeTint="80"/>
                        <w:sz w:val="12"/>
                        <w:szCs w:val="12"/>
                      </w:rPr>
                      <w:t>Managing Agency</w:t>
                    </w:r>
                    <w:r w:rsidRPr="00902B1D">
                      <w:rPr>
                        <w:rFonts w:ascii="Franklin Gothic Book" w:hAnsi="Franklin Gothic Book"/>
                        <w:color w:val="7F7F7F" w:themeColor="text1" w:themeTint="80"/>
                        <w:sz w:val="12"/>
                        <w:szCs w:val="12"/>
                      </w:rPr>
                      <w:t xml:space="preserve"> Limited and Liberty Mutual Insurance Europe Limited are authorised by the </w:t>
                    </w:r>
                    <w:proofErr w:type="gramStart"/>
                    <w:r w:rsidRPr="00902B1D">
                      <w:rPr>
                        <w:rFonts w:ascii="Franklin Gothic Book" w:hAnsi="Franklin Gothic Book"/>
                        <w:color w:val="7F7F7F" w:themeColor="text1" w:themeTint="80"/>
                        <w:sz w:val="12"/>
                        <w:szCs w:val="12"/>
                      </w:rPr>
                      <w:t>Prudential  Regulation</w:t>
                    </w:r>
                    <w:proofErr w:type="gramEnd"/>
                    <w:r w:rsidRPr="00902B1D">
                      <w:rPr>
                        <w:rFonts w:ascii="Franklin Gothic Book" w:hAnsi="Franklin Gothic Book"/>
                        <w:color w:val="7F7F7F" w:themeColor="text1" w:themeTint="80"/>
                        <w:sz w:val="12"/>
                        <w:szCs w:val="12"/>
                      </w:rPr>
                      <w:t xml:space="preserve"> Authority and regulated by the Financial Conduct Authority and the Prudential  Regulation Authority.</w:t>
                    </w:r>
                  </w:p>
                  <w:p w:rsidR="001D4937" w:rsidRPr="001564CB" w:rsidRDefault="001D4937" w:rsidP="001D4937">
                    <w:pPr>
                      <w:pStyle w:val="PlainText"/>
                      <w:rPr>
                        <w:b/>
                        <w:color w:val="7F7F7F" w:themeColor="text1" w:themeTint="80"/>
                      </w:rPr>
                    </w:pPr>
                  </w:p>
                  <w:p w:rsidR="001D4937" w:rsidRPr="00731660" w:rsidRDefault="001D4937" w:rsidP="001D4937">
                    <w:pPr>
                      <w:pStyle w:val="PlainText"/>
                      <w:rPr>
                        <w:rFonts w:ascii="Franklin Gothic Book" w:hAnsi="Franklin Gothic Book"/>
                        <w:color w:val="7F7F7F" w:themeColor="text1" w:themeTint="80"/>
                        <w:sz w:val="11"/>
                        <w:szCs w:val="11"/>
                      </w:rPr>
                    </w:pPr>
                    <w:r w:rsidRPr="00731660">
                      <w:rPr>
                        <w:rFonts w:ascii="Franklin Gothic Book" w:hAnsi="Franklin Gothic Book"/>
                        <w:color w:val="7F7F7F" w:themeColor="text1" w:themeTint="80"/>
                        <w:sz w:val="11"/>
                        <w:szCs w:val="11"/>
                      </w:rPr>
                      <w:t>Liberty Managing Agency Limited</w:t>
                    </w:r>
                    <w:r w:rsidRPr="00731660">
                      <w:rPr>
                        <w:rFonts w:ascii="Franklin Gothic Book" w:hAnsi="Franklin Gothic Book"/>
                        <w:color w:val="7F7F7F" w:themeColor="text1" w:themeTint="80"/>
                        <w:sz w:val="11"/>
                        <w:szCs w:val="11"/>
                      </w:rPr>
                      <w:tab/>
                    </w:r>
                    <w:r w:rsidRPr="00731660">
                      <w:rPr>
                        <w:rFonts w:ascii="Franklin Gothic Book" w:hAnsi="Franklin Gothic Book"/>
                        <w:color w:val="7F7F7F" w:themeColor="text1" w:themeTint="80"/>
                        <w:sz w:val="11"/>
                        <w:szCs w:val="11"/>
                      </w:rPr>
                      <w:tab/>
                    </w:r>
                    <w:r w:rsidRPr="00731660">
                      <w:rPr>
                        <w:rFonts w:ascii="Franklin Gothic Book" w:hAnsi="Franklin Gothic Book"/>
                        <w:color w:val="7F7F7F" w:themeColor="text1" w:themeTint="80"/>
                        <w:sz w:val="11"/>
                        <w:szCs w:val="11"/>
                      </w:rPr>
                      <w:tab/>
                    </w:r>
                    <w:r w:rsidRPr="00731660">
                      <w:rPr>
                        <w:rFonts w:ascii="Franklin Gothic Book" w:hAnsi="Franklin Gothic Book"/>
                        <w:color w:val="7F7F7F" w:themeColor="text1" w:themeTint="80"/>
                        <w:sz w:val="11"/>
                        <w:szCs w:val="11"/>
                      </w:rPr>
                      <w:tab/>
                    </w:r>
                    <w:r w:rsidRPr="00731660">
                      <w:rPr>
                        <w:rFonts w:ascii="Franklin Gothic Book" w:hAnsi="Franklin Gothic Book"/>
                        <w:color w:val="7F7F7F" w:themeColor="text1" w:themeTint="80"/>
                        <w:sz w:val="11"/>
                        <w:szCs w:val="11"/>
                      </w:rPr>
                      <w:tab/>
                      <w:t>Liberty Mutual Insurance Europe Limited</w:t>
                    </w:r>
                  </w:p>
                  <w:p w:rsidR="001D4937" w:rsidRPr="007B02F5" w:rsidRDefault="001D4937" w:rsidP="001D4937">
                    <w:pPr>
                      <w:pStyle w:val="PlainText"/>
                      <w:rPr>
                        <w:rFonts w:ascii="Franklin Gothic Book" w:hAnsi="Franklin Gothic Book"/>
                        <w:color w:val="7F7F7F" w:themeColor="text1" w:themeTint="80"/>
                        <w:sz w:val="11"/>
                        <w:szCs w:val="11"/>
                      </w:rPr>
                    </w:pPr>
                    <w:r w:rsidRPr="00902B1D">
                      <w:rPr>
                        <w:rFonts w:ascii="Franklin Gothic Book" w:hAnsi="Franklin Gothic Book"/>
                        <w:color w:val="7F7F7F" w:themeColor="text1" w:themeTint="80"/>
                        <w:sz w:val="11"/>
                        <w:szCs w:val="11"/>
                      </w:rPr>
                      <w:t>Registered Office: Plantation Place South, 60 Great Tower Street, London, EC3R 5AZ.</w:t>
                    </w:r>
                    <w:r w:rsidRPr="00902B1D">
                      <w:rPr>
                        <w:rFonts w:ascii="Franklin Gothic Book" w:hAnsi="Franklin Gothic Book"/>
                        <w:color w:val="7F7F7F" w:themeColor="text1" w:themeTint="80"/>
                        <w:sz w:val="11"/>
                        <w:szCs w:val="11"/>
                      </w:rPr>
                      <w:tab/>
                    </w:r>
                    <w:r w:rsidRPr="00902B1D">
                      <w:rPr>
                        <w:rFonts w:ascii="Franklin Gothic Book" w:hAnsi="Franklin Gothic Book"/>
                        <w:color w:val="7F7F7F" w:themeColor="text1" w:themeTint="80"/>
                        <w:sz w:val="11"/>
                        <w:szCs w:val="11"/>
                      </w:rPr>
                      <w:tab/>
                      <w:t>Registered Office: 3</w:t>
                    </w:r>
                    <w:r w:rsidRPr="00902B1D">
                      <w:rPr>
                        <w:rFonts w:ascii="Franklin Gothic Book" w:hAnsi="Franklin Gothic Book"/>
                        <w:color w:val="7F7F7F" w:themeColor="text1" w:themeTint="80"/>
                        <w:sz w:val="11"/>
                        <w:szCs w:val="11"/>
                        <w:vertAlign w:val="superscript"/>
                      </w:rPr>
                      <w:t>rd</w:t>
                    </w:r>
                    <w:r w:rsidRPr="00902B1D">
                      <w:rPr>
                        <w:rFonts w:ascii="Franklin Gothic Book" w:hAnsi="Franklin Gothic Book"/>
                        <w:color w:val="7F7F7F" w:themeColor="text1" w:themeTint="80"/>
                        <w:sz w:val="11"/>
                        <w:szCs w:val="11"/>
                      </w:rPr>
                      <w:t xml:space="preserve"> Floor, Two Minster Court, Mincing Lane, London, EC3R 7YE</w:t>
                    </w:r>
                    <w:r w:rsidRPr="00902B1D">
                      <w:rPr>
                        <w:rFonts w:ascii="Franklin Gothic Book" w:hAnsi="Franklin Gothic Book"/>
                        <w:color w:val="7F7F7F" w:themeColor="text1" w:themeTint="80"/>
                        <w:sz w:val="11"/>
                        <w:szCs w:val="11"/>
                      </w:rPr>
                      <w:br/>
                    </w:r>
                    <w:r w:rsidRPr="007B02F5">
                      <w:rPr>
                        <w:rFonts w:ascii="Franklin Gothic Book" w:hAnsi="Franklin Gothic Book"/>
                        <w:color w:val="7F7F7F" w:themeColor="text1" w:themeTint="80"/>
                        <w:sz w:val="11"/>
                        <w:szCs w:val="11"/>
                      </w:rPr>
                      <w:t>Registered in England No. 3003606</w:t>
                    </w:r>
                    <w:r w:rsidRPr="007B02F5">
                      <w:rPr>
                        <w:rFonts w:ascii="Franklin Gothic Book" w:hAnsi="Franklin Gothic Book"/>
                        <w:color w:val="7F7F7F" w:themeColor="text1" w:themeTint="80"/>
                        <w:sz w:val="11"/>
                        <w:szCs w:val="11"/>
                      </w:rPr>
                      <w:tab/>
                    </w:r>
                    <w:r w:rsidRPr="007B02F5">
                      <w:rPr>
                        <w:rFonts w:ascii="Franklin Gothic Book" w:hAnsi="Franklin Gothic Book"/>
                        <w:color w:val="7F7F7F" w:themeColor="text1" w:themeTint="80"/>
                        <w:sz w:val="11"/>
                        <w:szCs w:val="11"/>
                      </w:rPr>
                      <w:tab/>
                    </w:r>
                    <w:r w:rsidRPr="007B02F5">
                      <w:rPr>
                        <w:rFonts w:ascii="Franklin Gothic Book" w:hAnsi="Franklin Gothic Book"/>
                        <w:color w:val="7F7F7F" w:themeColor="text1" w:themeTint="80"/>
                        <w:sz w:val="11"/>
                        <w:szCs w:val="11"/>
                      </w:rPr>
                      <w:tab/>
                    </w:r>
                    <w:r w:rsidRPr="007B02F5">
                      <w:rPr>
                        <w:rFonts w:ascii="Franklin Gothic Book" w:hAnsi="Franklin Gothic Book"/>
                        <w:color w:val="7F7F7F" w:themeColor="text1" w:themeTint="80"/>
                        <w:sz w:val="11"/>
                        <w:szCs w:val="11"/>
                      </w:rPr>
                      <w:tab/>
                    </w:r>
                    <w:r w:rsidRPr="007B02F5">
                      <w:rPr>
                        <w:rFonts w:ascii="Franklin Gothic Book" w:hAnsi="Franklin Gothic Book"/>
                        <w:color w:val="7F7F7F" w:themeColor="text1" w:themeTint="80"/>
                        <w:sz w:val="11"/>
                        <w:szCs w:val="11"/>
                      </w:rPr>
                      <w:tab/>
                      <w:t>Registered in England No. 1088268</w:t>
                    </w:r>
                  </w:p>
                  <w:p w:rsidR="001D4937" w:rsidRPr="007B02F5" w:rsidRDefault="001D4937" w:rsidP="001D4937">
                    <w:pPr>
                      <w:pStyle w:val="PlainText"/>
                      <w:rPr>
                        <w:rFonts w:ascii="Franklin Gothic Book" w:hAnsi="Franklin Gothic Book"/>
                        <w:color w:val="7F7F7F" w:themeColor="text1" w:themeTint="80"/>
                        <w:sz w:val="11"/>
                        <w:szCs w:val="11"/>
                        <w:lang w:val="es-ES"/>
                      </w:rPr>
                    </w:pPr>
                    <w:r w:rsidRPr="007B02F5">
                      <w:rPr>
                        <w:rFonts w:ascii="Franklin Gothic Book" w:hAnsi="Franklin Gothic Book"/>
                        <w:color w:val="7F7F7F" w:themeColor="text1" w:themeTint="80"/>
                        <w:sz w:val="11"/>
                        <w:szCs w:val="11"/>
                        <w:lang w:val="es-ES"/>
                      </w:rPr>
                      <w:t>PRA/FCA No. 204945</w:t>
                    </w:r>
                    <w:r w:rsidRPr="00964A88">
                      <w:rPr>
                        <w:rFonts w:ascii="Franklin Gothic Book" w:hAnsi="Franklin Gothic Book"/>
                        <w:color w:val="7F7F7F" w:themeColor="text1" w:themeTint="80"/>
                        <w:sz w:val="11"/>
                        <w:szCs w:val="11"/>
                        <w:lang w:val="es-ES"/>
                      </w:rPr>
                      <w:tab/>
                    </w:r>
                    <w:r w:rsidRPr="00964A88">
                      <w:rPr>
                        <w:rFonts w:ascii="Franklin Gothic Book" w:hAnsi="Franklin Gothic Book"/>
                        <w:color w:val="7F7F7F" w:themeColor="text1" w:themeTint="80"/>
                        <w:sz w:val="11"/>
                        <w:szCs w:val="11"/>
                        <w:lang w:val="es-ES"/>
                      </w:rPr>
                      <w:tab/>
                    </w:r>
                    <w:r w:rsidRPr="00964A88">
                      <w:rPr>
                        <w:rFonts w:ascii="Franklin Gothic Book" w:hAnsi="Franklin Gothic Book"/>
                        <w:color w:val="7F7F7F" w:themeColor="text1" w:themeTint="80"/>
                        <w:sz w:val="11"/>
                        <w:szCs w:val="11"/>
                        <w:lang w:val="es-ES"/>
                      </w:rPr>
                      <w:tab/>
                    </w:r>
                    <w:r w:rsidRPr="00964A88">
                      <w:rPr>
                        <w:rFonts w:ascii="Franklin Gothic Book" w:hAnsi="Franklin Gothic Book"/>
                        <w:color w:val="7F7F7F" w:themeColor="text1" w:themeTint="80"/>
                        <w:sz w:val="11"/>
                        <w:szCs w:val="11"/>
                        <w:lang w:val="es-ES"/>
                      </w:rPr>
                      <w:tab/>
                    </w:r>
                    <w:r w:rsidRPr="00964A88">
                      <w:rPr>
                        <w:rFonts w:ascii="Franklin Gothic Book" w:hAnsi="Franklin Gothic Book"/>
                        <w:color w:val="7F7F7F" w:themeColor="text1" w:themeTint="80"/>
                        <w:sz w:val="11"/>
                        <w:szCs w:val="11"/>
                        <w:lang w:val="es-ES"/>
                      </w:rPr>
                      <w:tab/>
                    </w:r>
                    <w:r w:rsidRPr="00964A88">
                      <w:rPr>
                        <w:rFonts w:ascii="Franklin Gothic Book" w:hAnsi="Franklin Gothic Book"/>
                        <w:color w:val="7F7F7F" w:themeColor="text1" w:themeTint="80"/>
                        <w:sz w:val="11"/>
                        <w:szCs w:val="11"/>
                        <w:lang w:val="es-ES"/>
                      </w:rPr>
                      <w:tab/>
                    </w:r>
                    <w:r w:rsidRPr="007B02F5">
                      <w:rPr>
                        <w:rFonts w:ascii="Franklin Gothic Book" w:hAnsi="Franklin Gothic Book"/>
                        <w:color w:val="7F7F7F" w:themeColor="text1" w:themeTint="80"/>
                        <w:sz w:val="11"/>
                        <w:szCs w:val="11"/>
                        <w:lang w:val="es-ES"/>
                      </w:rPr>
                      <w:t>PRA/FCA No. 202205</w:t>
                    </w:r>
                  </w:p>
                  <w:p w:rsidR="001D4937" w:rsidRPr="007B02F5" w:rsidRDefault="001D4937" w:rsidP="001D4937">
                    <w:pPr>
                      <w:rPr>
                        <w:lang w:val="es-ES"/>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4DD9" w:rsidRDefault="002B4D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2A7E" w:rsidRDefault="00C42A7E" w:rsidP="003400F4">
      <w:r>
        <w:separator/>
      </w:r>
    </w:p>
  </w:footnote>
  <w:footnote w:type="continuationSeparator" w:id="0">
    <w:p w:rsidR="00C42A7E" w:rsidRDefault="00C42A7E" w:rsidP="003400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F0E" w:rsidRDefault="00930F0E" w:rsidP="00A136CE">
    <w:pPr>
      <w:spacing w:line="200" w:lineRule="exact"/>
    </w:pPr>
    <w:r w:rsidRPr="001564CB">
      <w:rPr>
        <w:sz w:val="14"/>
        <w:szCs w:val="14"/>
      </w:rPr>
      <w:tab/>
    </w:r>
    <w:r w:rsidRPr="001564CB">
      <w:rPr>
        <w:sz w:val="14"/>
        <w:szCs w:val="14"/>
      </w:rPr>
      <w:tab/>
    </w:r>
    <w:r w:rsidRPr="001564CB">
      <w:rPr>
        <w:sz w:val="14"/>
        <w:szCs w:val="14"/>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4937" w:rsidRDefault="001D4937">
    <w:pPr>
      <w:pStyle w:val="Header"/>
    </w:pPr>
    <w:r>
      <w:rPr>
        <w:rFonts w:ascii="Franklin Gothic Book" w:hAnsi="Franklin Gothic Book"/>
        <w:noProof/>
        <w:color w:val="595959" w:themeColor="text1" w:themeTint="A6"/>
        <w:sz w:val="14"/>
        <w:szCs w:val="14"/>
      </w:rPr>
      <w:drawing>
        <wp:anchor distT="0" distB="0" distL="114300" distR="114300" simplePos="0" relativeHeight="251667456" behindDoc="0" locked="0" layoutInCell="1" allowOverlap="1" wp14:anchorId="5DAB81A6" wp14:editId="17999FFD">
          <wp:simplePos x="0" y="0"/>
          <wp:positionH relativeFrom="column">
            <wp:posOffset>-221955</wp:posOffset>
          </wp:positionH>
          <wp:positionV relativeFrom="paragraph">
            <wp:posOffset>3810</wp:posOffset>
          </wp:positionV>
          <wp:extent cx="2279015" cy="1038225"/>
          <wp:effectExtent l="0" t="0" r="6985"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berty_Specialty_Markets_RGB_2Colo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79015" cy="1038225"/>
                  </a:xfrm>
                  <a:prstGeom prst="rect">
                    <a:avLst/>
                  </a:prstGeom>
                </pic:spPr>
              </pic:pic>
            </a:graphicData>
          </a:graphic>
          <wp14:sizeRelH relativeFrom="page">
            <wp14:pctWidth>0</wp14:pctWidth>
          </wp14:sizeRelH>
          <wp14:sizeRelV relativeFrom="page">
            <wp14:pctHeight>0</wp14:pctHeight>
          </wp14:sizeRelV>
        </wp:anchor>
      </w:drawing>
    </w:r>
    <w:r w:rsidRPr="00A136CE">
      <w:rPr>
        <w:noProof/>
        <w:sz w:val="14"/>
        <w:szCs w:val="14"/>
      </w:rPr>
      <mc:AlternateContent>
        <mc:Choice Requires="wps">
          <w:drawing>
            <wp:anchor distT="0" distB="0" distL="114300" distR="114300" simplePos="0" relativeHeight="251665408" behindDoc="0" locked="0" layoutInCell="1" allowOverlap="1" wp14:anchorId="7B9B7450" wp14:editId="15CA253D">
              <wp:simplePos x="0" y="0"/>
              <wp:positionH relativeFrom="column">
                <wp:posOffset>4660900</wp:posOffset>
              </wp:positionH>
              <wp:positionV relativeFrom="paragraph">
                <wp:posOffset>273050</wp:posOffset>
              </wp:positionV>
              <wp:extent cx="1790700" cy="1403985"/>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1403985"/>
                      </a:xfrm>
                      <a:prstGeom prst="rect">
                        <a:avLst/>
                      </a:prstGeom>
                      <a:solidFill>
                        <a:srgbClr val="FFFFFF"/>
                      </a:solidFill>
                      <a:ln w="9525">
                        <a:noFill/>
                        <a:miter lim="800000"/>
                        <a:headEnd/>
                        <a:tailEnd/>
                      </a:ln>
                    </wps:spPr>
                    <wps:txbx>
                      <w:txbxContent>
                        <w:p w:rsidR="001D4937" w:rsidRDefault="001D4937" w:rsidP="001D4937">
                          <w:pPr>
                            <w:spacing w:line="200" w:lineRule="exact"/>
                            <w:rPr>
                              <w:rFonts w:ascii="Franklin Gothic Book" w:hAnsi="Franklin Gothic Book"/>
                              <w:color w:val="595959" w:themeColor="text1" w:themeTint="A6"/>
                              <w:sz w:val="16"/>
                              <w:szCs w:val="14"/>
                            </w:rPr>
                          </w:pPr>
                          <w:r>
                            <w:rPr>
                              <w:rFonts w:ascii="Franklin Gothic Book" w:hAnsi="Franklin Gothic Book"/>
                              <w:color w:val="595959" w:themeColor="text1" w:themeTint="A6"/>
                              <w:sz w:val="16"/>
                              <w:szCs w:val="14"/>
                            </w:rPr>
                            <w:t>Main Reception – Level 21</w:t>
                          </w:r>
                        </w:p>
                        <w:p w:rsidR="001D4937" w:rsidRPr="00AF3C86" w:rsidRDefault="001D4937" w:rsidP="001D4937">
                          <w:pPr>
                            <w:spacing w:line="200" w:lineRule="exact"/>
                            <w:rPr>
                              <w:rFonts w:ascii="Franklin Gothic Book" w:hAnsi="Franklin Gothic Book"/>
                              <w:color w:val="595959" w:themeColor="text1" w:themeTint="A6"/>
                              <w:sz w:val="16"/>
                              <w:szCs w:val="14"/>
                            </w:rPr>
                          </w:pPr>
                          <w:r>
                            <w:rPr>
                              <w:rFonts w:ascii="Franklin Gothic Book" w:hAnsi="Franklin Gothic Book"/>
                              <w:color w:val="595959" w:themeColor="text1" w:themeTint="A6"/>
                              <w:sz w:val="16"/>
                              <w:szCs w:val="14"/>
                            </w:rPr>
                            <w:t>20 Fenchurch Street</w:t>
                          </w:r>
                        </w:p>
                        <w:p w:rsidR="001D4937" w:rsidRDefault="001D4937" w:rsidP="001D4937">
                          <w:pPr>
                            <w:spacing w:line="200" w:lineRule="exact"/>
                            <w:rPr>
                              <w:rFonts w:ascii="Franklin Gothic Book" w:hAnsi="Franklin Gothic Book"/>
                              <w:color w:val="595959" w:themeColor="text1" w:themeTint="A6"/>
                              <w:sz w:val="16"/>
                              <w:szCs w:val="14"/>
                            </w:rPr>
                          </w:pPr>
                          <w:r w:rsidRPr="00AF3C86">
                            <w:rPr>
                              <w:rFonts w:ascii="Franklin Gothic Book" w:hAnsi="Franklin Gothic Book"/>
                              <w:color w:val="595959" w:themeColor="text1" w:themeTint="A6"/>
                              <w:sz w:val="16"/>
                              <w:szCs w:val="14"/>
                            </w:rPr>
                            <w:t>London, EC3</w:t>
                          </w:r>
                          <w:r>
                            <w:rPr>
                              <w:rFonts w:ascii="Franklin Gothic Book" w:hAnsi="Franklin Gothic Book"/>
                              <w:color w:val="595959" w:themeColor="text1" w:themeTint="A6"/>
                              <w:sz w:val="16"/>
                              <w:szCs w:val="14"/>
                            </w:rPr>
                            <w:t>M 3AW</w:t>
                          </w:r>
                        </w:p>
                        <w:p w:rsidR="001D4937" w:rsidRPr="00A136CE" w:rsidRDefault="001D4937" w:rsidP="001D4937">
                          <w:pPr>
                            <w:spacing w:line="200" w:lineRule="exact"/>
                            <w:rPr>
                              <w:rFonts w:ascii="Franklin Gothic Book" w:hAnsi="Franklin Gothic Book"/>
                              <w:color w:val="595959" w:themeColor="text1" w:themeTint="A6"/>
                              <w:sz w:val="16"/>
                              <w:szCs w:val="14"/>
                            </w:rPr>
                          </w:pPr>
                        </w:p>
                        <w:p w:rsidR="001D4937" w:rsidRPr="00A136CE" w:rsidRDefault="001D4937" w:rsidP="001D4937">
                          <w:pPr>
                            <w:spacing w:line="200" w:lineRule="exact"/>
                            <w:rPr>
                              <w:rFonts w:ascii="Franklin Gothic Book" w:hAnsi="Franklin Gothic Book"/>
                              <w:color w:val="595959" w:themeColor="text1" w:themeTint="A6"/>
                              <w:sz w:val="16"/>
                              <w:szCs w:val="14"/>
                            </w:rPr>
                          </w:pPr>
                          <w:r w:rsidRPr="00A136CE">
                            <w:rPr>
                              <w:rFonts w:ascii="Franklin Gothic Book" w:hAnsi="Franklin Gothic Book"/>
                              <w:color w:val="595959" w:themeColor="text1" w:themeTint="A6"/>
                              <w:sz w:val="16"/>
                              <w:szCs w:val="14"/>
                            </w:rPr>
                            <w:t xml:space="preserve">T +44 (0)20 </w:t>
                          </w:r>
                          <w:r>
                            <w:rPr>
                              <w:rFonts w:ascii="Franklin Gothic Book" w:hAnsi="Franklin Gothic Book"/>
                              <w:color w:val="595959" w:themeColor="text1" w:themeTint="A6"/>
                              <w:sz w:val="16"/>
                              <w:szCs w:val="14"/>
                            </w:rPr>
                            <w:t>3758 0000</w:t>
                          </w:r>
                          <w:r w:rsidRPr="00A136CE">
                            <w:rPr>
                              <w:rFonts w:ascii="Franklin Gothic Book" w:hAnsi="Franklin Gothic Book"/>
                              <w:color w:val="595959" w:themeColor="text1" w:themeTint="A6"/>
                              <w:sz w:val="16"/>
                              <w:szCs w:val="14"/>
                            </w:rPr>
                            <w:br/>
                          </w:r>
                        </w:p>
                        <w:p w:rsidR="001D4937" w:rsidRPr="00A136CE" w:rsidRDefault="001D4937" w:rsidP="001D4937">
                          <w:pPr>
                            <w:spacing w:line="200" w:lineRule="exact"/>
                            <w:rPr>
                              <w:rFonts w:ascii="Franklin Gothic Book" w:hAnsi="Franklin Gothic Book"/>
                              <w:color w:val="595959" w:themeColor="text1" w:themeTint="A6"/>
                              <w:sz w:val="16"/>
                              <w:szCs w:val="14"/>
                            </w:rPr>
                          </w:pPr>
                          <w:r w:rsidRPr="00A136CE">
                            <w:rPr>
                              <w:rFonts w:ascii="Franklin Gothic Book" w:hAnsi="Franklin Gothic Book"/>
                              <w:color w:val="595959" w:themeColor="text1" w:themeTint="A6"/>
                              <w:sz w:val="16"/>
                              <w:szCs w:val="14"/>
                            </w:rPr>
                            <w:t>www.libertyspecialtymarkets.com</w:t>
                          </w:r>
                        </w:p>
                        <w:p w:rsidR="001D4937" w:rsidRDefault="001D4937" w:rsidP="001D4937"/>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type w14:anchorId="7B9B7450" id="_x0000_t202" coordsize="21600,21600" o:spt="202" path="m,l,21600r21600,l21600,xe">
              <v:stroke joinstyle="miter"/>
              <v:path gradientshapeok="t" o:connecttype="rect"/>
            </v:shapetype>
            <v:shape id="Text Box 2" o:spid="_x0000_s1026" type="#_x0000_t202" style="position:absolute;margin-left:367pt;margin-top:21.5pt;width:141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" stroked="f">
              <v:textbox style="mso-fit-shape-to-text:t">
                <w:txbxContent>
                  <w:p w:rsidR="001D4937" w:rsidRDefault="001D4937" w:rsidP="001D4937">
                    <w:pPr>
                      <w:spacing w:line="200" w:lineRule="exact"/>
                      <w:rPr>
                        <w:rFonts w:ascii="Franklin Gothic Book" w:hAnsi="Franklin Gothic Book"/>
                        <w:color w:val="595959" w:themeColor="text1" w:themeTint="A6"/>
                        <w:sz w:val="16"/>
                        <w:szCs w:val="14"/>
                      </w:rPr>
                    </w:pPr>
                    <w:r>
                      <w:rPr>
                        <w:rFonts w:ascii="Franklin Gothic Book" w:hAnsi="Franklin Gothic Book"/>
                        <w:color w:val="595959" w:themeColor="text1" w:themeTint="A6"/>
                        <w:sz w:val="16"/>
                        <w:szCs w:val="14"/>
                      </w:rPr>
                      <w:t>Main Reception – Level 21</w:t>
                    </w:r>
                  </w:p>
                  <w:p w:rsidR="001D4937" w:rsidRPr="00AF3C86" w:rsidRDefault="001D4937" w:rsidP="001D4937">
                    <w:pPr>
                      <w:spacing w:line="200" w:lineRule="exact"/>
                      <w:rPr>
                        <w:rFonts w:ascii="Franklin Gothic Book" w:hAnsi="Franklin Gothic Book"/>
                        <w:color w:val="595959" w:themeColor="text1" w:themeTint="A6"/>
                        <w:sz w:val="16"/>
                        <w:szCs w:val="14"/>
                      </w:rPr>
                    </w:pPr>
                    <w:r>
                      <w:rPr>
                        <w:rFonts w:ascii="Franklin Gothic Book" w:hAnsi="Franklin Gothic Book"/>
                        <w:color w:val="595959" w:themeColor="text1" w:themeTint="A6"/>
                        <w:sz w:val="16"/>
                        <w:szCs w:val="14"/>
                      </w:rPr>
                      <w:t>20 Fenchurch Street</w:t>
                    </w:r>
                  </w:p>
                  <w:p w:rsidR="001D4937" w:rsidRDefault="001D4937" w:rsidP="001D4937">
                    <w:pPr>
                      <w:spacing w:line="200" w:lineRule="exact"/>
                      <w:rPr>
                        <w:rFonts w:ascii="Franklin Gothic Book" w:hAnsi="Franklin Gothic Book"/>
                        <w:color w:val="595959" w:themeColor="text1" w:themeTint="A6"/>
                        <w:sz w:val="16"/>
                        <w:szCs w:val="14"/>
                      </w:rPr>
                    </w:pPr>
                    <w:r w:rsidRPr="00AF3C86">
                      <w:rPr>
                        <w:rFonts w:ascii="Franklin Gothic Book" w:hAnsi="Franklin Gothic Book"/>
                        <w:color w:val="595959" w:themeColor="text1" w:themeTint="A6"/>
                        <w:sz w:val="16"/>
                        <w:szCs w:val="14"/>
                      </w:rPr>
                      <w:t>London, EC3</w:t>
                    </w:r>
                    <w:r>
                      <w:rPr>
                        <w:rFonts w:ascii="Franklin Gothic Book" w:hAnsi="Franklin Gothic Book"/>
                        <w:color w:val="595959" w:themeColor="text1" w:themeTint="A6"/>
                        <w:sz w:val="16"/>
                        <w:szCs w:val="14"/>
                      </w:rPr>
                      <w:t>M 3AW</w:t>
                    </w:r>
                  </w:p>
                  <w:p w:rsidR="001D4937" w:rsidRPr="00A136CE" w:rsidRDefault="001D4937" w:rsidP="001D4937">
                    <w:pPr>
                      <w:spacing w:line="200" w:lineRule="exact"/>
                      <w:rPr>
                        <w:rFonts w:ascii="Franklin Gothic Book" w:hAnsi="Franklin Gothic Book"/>
                        <w:color w:val="595959" w:themeColor="text1" w:themeTint="A6"/>
                        <w:sz w:val="16"/>
                        <w:szCs w:val="14"/>
                      </w:rPr>
                    </w:pPr>
                  </w:p>
                  <w:p w:rsidR="001D4937" w:rsidRPr="00A136CE" w:rsidRDefault="001D4937" w:rsidP="001D4937">
                    <w:pPr>
                      <w:spacing w:line="200" w:lineRule="exact"/>
                      <w:rPr>
                        <w:rFonts w:ascii="Franklin Gothic Book" w:hAnsi="Franklin Gothic Book"/>
                        <w:color w:val="595959" w:themeColor="text1" w:themeTint="A6"/>
                        <w:sz w:val="16"/>
                        <w:szCs w:val="14"/>
                      </w:rPr>
                    </w:pPr>
                    <w:r w:rsidRPr="00A136CE">
                      <w:rPr>
                        <w:rFonts w:ascii="Franklin Gothic Book" w:hAnsi="Franklin Gothic Book"/>
                        <w:color w:val="595959" w:themeColor="text1" w:themeTint="A6"/>
                        <w:sz w:val="16"/>
                        <w:szCs w:val="14"/>
                      </w:rPr>
                      <w:t xml:space="preserve">T +44 (0)20 </w:t>
                    </w:r>
                    <w:r>
                      <w:rPr>
                        <w:rFonts w:ascii="Franklin Gothic Book" w:hAnsi="Franklin Gothic Book"/>
                        <w:color w:val="595959" w:themeColor="text1" w:themeTint="A6"/>
                        <w:sz w:val="16"/>
                        <w:szCs w:val="14"/>
                      </w:rPr>
                      <w:t>3758 0000</w:t>
                    </w:r>
                    <w:r w:rsidRPr="00A136CE">
                      <w:rPr>
                        <w:rFonts w:ascii="Franklin Gothic Book" w:hAnsi="Franklin Gothic Book"/>
                        <w:color w:val="595959" w:themeColor="text1" w:themeTint="A6"/>
                        <w:sz w:val="16"/>
                        <w:szCs w:val="14"/>
                      </w:rPr>
                      <w:br/>
                    </w:r>
                  </w:p>
                  <w:p w:rsidR="001D4937" w:rsidRPr="00A136CE" w:rsidRDefault="001D4937" w:rsidP="001D4937">
                    <w:pPr>
                      <w:spacing w:line="200" w:lineRule="exact"/>
                      <w:rPr>
                        <w:rFonts w:ascii="Franklin Gothic Book" w:hAnsi="Franklin Gothic Book"/>
                        <w:color w:val="595959" w:themeColor="text1" w:themeTint="A6"/>
                        <w:sz w:val="16"/>
                        <w:szCs w:val="14"/>
                      </w:rPr>
                    </w:pPr>
                    <w:r w:rsidRPr="00A136CE">
                      <w:rPr>
                        <w:rFonts w:ascii="Franklin Gothic Book" w:hAnsi="Franklin Gothic Book"/>
                        <w:color w:val="595959" w:themeColor="text1" w:themeTint="A6"/>
                        <w:sz w:val="16"/>
                        <w:szCs w:val="14"/>
                      </w:rPr>
                      <w:t>www.libertyspecialtymarkets.com</w:t>
                    </w:r>
                  </w:p>
                  <w:p w:rsidR="001D4937" w:rsidRDefault="001D4937" w:rsidP="001D4937"/>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4937" w:rsidRPr="001D4937" w:rsidRDefault="001D4937" w:rsidP="001D493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3832B5"/>
    <w:multiLevelType w:val="multilevel"/>
    <w:tmpl w:val="FAF42C7A"/>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A7E"/>
    <w:rsid w:val="000C1652"/>
    <w:rsid w:val="001564CB"/>
    <w:rsid w:val="001C39C8"/>
    <w:rsid w:val="001D2E47"/>
    <w:rsid w:val="001D4937"/>
    <w:rsid w:val="0020145C"/>
    <w:rsid w:val="00292098"/>
    <w:rsid w:val="002B4DD9"/>
    <w:rsid w:val="002D1AC5"/>
    <w:rsid w:val="002F5C45"/>
    <w:rsid w:val="00316A95"/>
    <w:rsid w:val="00327E76"/>
    <w:rsid w:val="003400F4"/>
    <w:rsid w:val="003D20BA"/>
    <w:rsid w:val="004B2F0B"/>
    <w:rsid w:val="005137C9"/>
    <w:rsid w:val="00590E1F"/>
    <w:rsid w:val="005B7DBF"/>
    <w:rsid w:val="005E3CF7"/>
    <w:rsid w:val="00606DB4"/>
    <w:rsid w:val="00731660"/>
    <w:rsid w:val="007707EE"/>
    <w:rsid w:val="007B02F5"/>
    <w:rsid w:val="007C051E"/>
    <w:rsid w:val="007E19FD"/>
    <w:rsid w:val="008D2333"/>
    <w:rsid w:val="00902B1D"/>
    <w:rsid w:val="00930F0E"/>
    <w:rsid w:val="00964A88"/>
    <w:rsid w:val="00A136CE"/>
    <w:rsid w:val="00A65DB2"/>
    <w:rsid w:val="00AF3C86"/>
    <w:rsid w:val="00C42A7E"/>
    <w:rsid w:val="00C63234"/>
    <w:rsid w:val="00C664C9"/>
    <w:rsid w:val="00CA7062"/>
    <w:rsid w:val="00D84657"/>
    <w:rsid w:val="00D92DA7"/>
    <w:rsid w:val="00D94D68"/>
    <w:rsid w:val="00DF30FA"/>
    <w:rsid w:val="00FE36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A7E"/>
    <w:pPr>
      <w:spacing w:after="200" w:line="276" w:lineRule="auto"/>
    </w:pPr>
    <w:rPr>
      <w:rFonts w:ascii="Arial" w:eastAsiaTheme="minorHAnsi" w:hAnsi="Arial" w:cstheme="minorBidi"/>
      <w:sz w:val="18"/>
      <w:szCs w:val="22"/>
      <w:lang w:val="en-GB"/>
    </w:rPr>
  </w:style>
  <w:style w:type="paragraph" w:styleId="Heading1">
    <w:name w:val="heading 1"/>
    <w:basedOn w:val="Normal"/>
    <w:next w:val="Normal"/>
    <w:link w:val="Heading1Char"/>
    <w:uiPriority w:val="9"/>
    <w:qFormat/>
    <w:rsid w:val="001B3490"/>
    <w:pPr>
      <w:keepNext/>
      <w:numPr>
        <w:numId w:val="1"/>
      </w:numPr>
      <w:spacing w:before="240" w:after="60" w:line="240" w:lineRule="auto"/>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line="240" w:lineRule="auto"/>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line="240" w:lineRule="auto"/>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line="240" w:lineRule="auto"/>
      <w:outlineLvl w:val="3"/>
    </w:pPr>
    <w:rPr>
      <w:rFonts w:asciiTheme="minorHAnsi" w:eastAsiaTheme="minorEastAsia" w:hAnsiTheme="minorHAnsi"/>
      <w:b/>
      <w:bCs/>
      <w:sz w:val="28"/>
      <w:szCs w:val="28"/>
      <w:lang w:val="en-US"/>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line="240" w:lineRule="auto"/>
      <w:outlineLvl w:val="4"/>
    </w:pPr>
    <w:rPr>
      <w:rFonts w:asciiTheme="minorHAnsi" w:eastAsiaTheme="minorEastAsia" w:hAnsiTheme="minorHAnsi"/>
      <w:b/>
      <w:bCs/>
      <w:i/>
      <w:iCs/>
      <w:sz w:val="26"/>
      <w:szCs w:val="26"/>
      <w:lang w:val="en-US"/>
    </w:rPr>
  </w:style>
  <w:style w:type="paragraph" w:styleId="Heading6">
    <w:name w:val="heading 6"/>
    <w:basedOn w:val="Normal"/>
    <w:next w:val="Normal"/>
    <w:link w:val="Heading6Char"/>
    <w:qFormat/>
    <w:rsid w:val="001B3490"/>
    <w:pPr>
      <w:numPr>
        <w:ilvl w:val="5"/>
        <w:numId w:val="1"/>
      </w:numPr>
      <w:spacing w:before="240" w:after="60" w:line="240" w:lineRule="auto"/>
      <w:outlineLvl w:val="5"/>
    </w:pPr>
    <w:rPr>
      <w:rFonts w:ascii="Times New Roman" w:eastAsia="Times New Roman" w:hAnsi="Times New Roman" w:cs="Times New Roman"/>
      <w:b/>
      <w:bCs/>
      <w:sz w:val="22"/>
      <w:lang w:val="en-US"/>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line="240" w:lineRule="auto"/>
      <w:outlineLvl w:val="6"/>
    </w:pPr>
    <w:rPr>
      <w:rFonts w:asciiTheme="minorHAnsi" w:eastAsiaTheme="minorEastAsia" w:hAnsiTheme="minorHAnsi"/>
      <w:sz w:val="24"/>
      <w:szCs w:val="24"/>
      <w:lang w:val="en-US"/>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line="240" w:lineRule="auto"/>
      <w:outlineLvl w:val="7"/>
    </w:pPr>
    <w:rPr>
      <w:rFonts w:asciiTheme="minorHAnsi" w:eastAsiaTheme="minorEastAsia" w:hAnsiTheme="minorHAnsi"/>
      <w:i/>
      <w:iCs/>
      <w:sz w:val="24"/>
      <w:szCs w:val="24"/>
      <w:lang w:val="en-US"/>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line="240" w:lineRule="auto"/>
      <w:outlineLvl w:val="8"/>
    </w:pPr>
    <w:rPr>
      <w:rFonts w:asciiTheme="majorHAnsi" w:eastAsiaTheme="majorEastAsia" w:hAnsiTheme="majorHAnsi" w:cstheme="majorBidi"/>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PlainText">
    <w:name w:val="Plain Text"/>
    <w:basedOn w:val="Normal"/>
    <w:link w:val="PlainTextChar"/>
    <w:uiPriority w:val="99"/>
    <w:unhideWhenUsed/>
    <w:rsid w:val="00902B1D"/>
    <w:pPr>
      <w:spacing w:after="0" w:line="240" w:lineRule="auto"/>
    </w:pPr>
    <w:rPr>
      <w:rFonts w:ascii="Calibri" w:hAnsi="Calibri"/>
      <w:color w:val="000000" w:themeColor="text1"/>
      <w:sz w:val="20"/>
      <w:szCs w:val="21"/>
    </w:rPr>
  </w:style>
  <w:style w:type="character" w:customStyle="1" w:styleId="PlainTextChar">
    <w:name w:val="Plain Text Char"/>
    <w:basedOn w:val="DefaultParagraphFont"/>
    <w:link w:val="PlainText"/>
    <w:uiPriority w:val="99"/>
    <w:rsid w:val="00902B1D"/>
    <w:rPr>
      <w:rFonts w:ascii="Calibri" w:eastAsiaTheme="minorHAnsi" w:hAnsi="Calibri" w:cstheme="minorBidi"/>
      <w:color w:val="000000" w:themeColor="text1"/>
      <w:szCs w:val="21"/>
      <w:lang w:val="en-GB"/>
    </w:rPr>
  </w:style>
  <w:style w:type="paragraph" w:styleId="BalloonText">
    <w:name w:val="Balloon Text"/>
    <w:basedOn w:val="Normal"/>
    <w:link w:val="BalloonTextChar"/>
    <w:uiPriority w:val="99"/>
    <w:semiHidden/>
    <w:unhideWhenUsed/>
    <w:rsid w:val="00964A88"/>
    <w:pPr>
      <w:spacing w:after="0" w:line="240" w:lineRule="auto"/>
    </w:pPr>
    <w:rPr>
      <w:rFonts w:ascii="Tahoma" w:eastAsia="Times New Roman" w:hAnsi="Tahoma" w:cs="Tahoma"/>
      <w:sz w:val="16"/>
      <w:szCs w:val="16"/>
      <w:lang w:val="en-US"/>
    </w:rPr>
  </w:style>
  <w:style w:type="character" w:customStyle="1" w:styleId="BalloonTextChar">
    <w:name w:val="Balloon Text Char"/>
    <w:basedOn w:val="DefaultParagraphFont"/>
    <w:link w:val="BalloonText"/>
    <w:uiPriority w:val="99"/>
    <w:semiHidden/>
    <w:rsid w:val="00964A88"/>
    <w:rPr>
      <w:rFonts w:ascii="Tahoma" w:hAnsi="Tahoma" w:cs="Tahoma"/>
      <w:sz w:val="16"/>
      <w:szCs w:val="16"/>
    </w:rPr>
  </w:style>
  <w:style w:type="paragraph" w:styleId="Header">
    <w:name w:val="header"/>
    <w:basedOn w:val="Normal"/>
    <w:link w:val="HeaderChar"/>
    <w:uiPriority w:val="99"/>
    <w:unhideWhenUsed/>
    <w:rsid w:val="003400F4"/>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3400F4"/>
  </w:style>
  <w:style w:type="paragraph" w:styleId="Footer">
    <w:name w:val="footer"/>
    <w:basedOn w:val="Normal"/>
    <w:link w:val="FooterChar"/>
    <w:uiPriority w:val="99"/>
    <w:unhideWhenUsed/>
    <w:rsid w:val="003400F4"/>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FooterChar">
    <w:name w:val="Footer Char"/>
    <w:basedOn w:val="DefaultParagraphFont"/>
    <w:link w:val="Footer"/>
    <w:uiPriority w:val="99"/>
    <w:rsid w:val="003400F4"/>
  </w:style>
  <w:style w:type="table" w:styleId="TableGrid">
    <w:name w:val="Table Grid"/>
    <w:basedOn w:val="TableNormal"/>
    <w:uiPriority w:val="59"/>
    <w:rsid w:val="00C42A7E"/>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42A7E"/>
    <w:rPr>
      <w:color w:val="808080"/>
    </w:rPr>
  </w:style>
  <w:style w:type="paragraph" w:customStyle="1" w:styleId="Address">
    <w:name w:val="Address"/>
    <w:basedOn w:val="Normal"/>
    <w:qFormat/>
    <w:rsid w:val="00C42A7E"/>
    <w:pPr>
      <w:spacing w:after="0" w:line="240" w:lineRule="auto"/>
    </w:pPr>
  </w:style>
  <w:style w:type="paragraph" w:customStyle="1" w:styleId="CM8">
    <w:name w:val="CM8"/>
    <w:basedOn w:val="Normal"/>
    <w:next w:val="Normal"/>
    <w:rsid w:val="00C63234"/>
    <w:pPr>
      <w:autoSpaceDE w:val="0"/>
      <w:autoSpaceDN w:val="0"/>
      <w:adjustRightInd w:val="0"/>
      <w:spacing w:after="0" w:line="240" w:lineRule="auto"/>
    </w:pPr>
    <w:rPr>
      <w:rFonts w:ascii="Arial Black" w:eastAsia="Times New Roman" w:hAnsi="Arial Black" w:cs="Times New Roman"/>
      <w:sz w:val="24"/>
      <w:szCs w:val="24"/>
      <w:lang w:eastAsia="en-GB"/>
    </w:rPr>
  </w:style>
  <w:style w:type="character" w:customStyle="1" w:styleId="ms-rtethemefontface-21">
    <w:name w:val="ms-rtethemefontface-21"/>
    <w:basedOn w:val="DefaultParagraphFont"/>
    <w:rsid w:val="00DF30FA"/>
    <w:rPr>
      <w:rFonts w:ascii="Arial" w:hAnsi="Arial" w:cs="Arial" w:hint="default"/>
    </w:rPr>
  </w:style>
  <w:style w:type="character" w:customStyle="1" w:styleId="ms-rtefontsize-31">
    <w:name w:val="ms-rtefontsize-31"/>
    <w:basedOn w:val="DefaultParagraphFont"/>
    <w:rsid w:val="00DF30FA"/>
    <w:rPr>
      <w:sz w:val="24"/>
      <w:szCs w:val="24"/>
    </w:rPr>
  </w:style>
  <w:style w:type="paragraph" w:styleId="NormalWeb">
    <w:name w:val="Normal (Web)"/>
    <w:basedOn w:val="Normal"/>
    <w:uiPriority w:val="99"/>
    <w:unhideWhenUsed/>
    <w:rsid w:val="001C39C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A7E"/>
    <w:pPr>
      <w:spacing w:after="200" w:line="276" w:lineRule="auto"/>
    </w:pPr>
    <w:rPr>
      <w:rFonts w:ascii="Arial" w:eastAsiaTheme="minorHAnsi" w:hAnsi="Arial" w:cstheme="minorBidi"/>
      <w:sz w:val="18"/>
      <w:szCs w:val="22"/>
      <w:lang w:val="en-GB"/>
    </w:rPr>
  </w:style>
  <w:style w:type="paragraph" w:styleId="Heading1">
    <w:name w:val="heading 1"/>
    <w:basedOn w:val="Normal"/>
    <w:next w:val="Normal"/>
    <w:link w:val="Heading1Char"/>
    <w:uiPriority w:val="9"/>
    <w:qFormat/>
    <w:rsid w:val="001B3490"/>
    <w:pPr>
      <w:keepNext/>
      <w:numPr>
        <w:numId w:val="1"/>
      </w:numPr>
      <w:spacing w:before="240" w:after="60" w:line="240" w:lineRule="auto"/>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line="240" w:lineRule="auto"/>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line="240" w:lineRule="auto"/>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line="240" w:lineRule="auto"/>
      <w:outlineLvl w:val="3"/>
    </w:pPr>
    <w:rPr>
      <w:rFonts w:asciiTheme="minorHAnsi" w:eastAsiaTheme="minorEastAsia" w:hAnsiTheme="minorHAnsi"/>
      <w:b/>
      <w:bCs/>
      <w:sz w:val="28"/>
      <w:szCs w:val="28"/>
      <w:lang w:val="en-US"/>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line="240" w:lineRule="auto"/>
      <w:outlineLvl w:val="4"/>
    </w:pPr>
    <w:rPr>
      <w:rFonts w:asciiTheme="minorHAnsi" w:eastAsiaTheme="minorEastAsia" w:hAnsiTheme="minorHAnsi"/>
      <w:b/>
      <w:bCs/>
      <w:i/>
      <w:iCs/>
      <w:sz w:val="26"/>
      <w:szCs w:val="26"/>
      <w:lang w:val="en-US"/>
    </w:rPr>
  </w:style>
  <w:style w:type="paragraph" w:styleId="Heading6">
    <w:name w:val="heading 6"/>
    <w:basedOn w:val="Normal"/>
    <w:next w:val="Normal"/>
    <w:link w:val="Heading6Char"/>
    <w:qFormat/>
    <w:rsid w:val="001B3490"/>
    <w:pPr>
      <w:numPr>
        <w:ilvl w:val="5"/>
        <w:numId w:val="1"/>
      </w:numPr>
      <w:spacing w:before="240" w:after="60" w:line="240" w:lineRule="auto"/>
      <w:outlineLvl w:val="5"/>
    </w:pPr>
    <w:rPr>
      <w:rFonts w:ascii="Times New Roman" w:eastAsia="Times New Roman" w:hAnsi="Times New Roman" w:cs="Times New Roman"/>
      <w:b/>
      <w:bCs/>
      <w:sz w:val="22"/>
      <w:lang w:val="en-US"/>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line="240" w:lineRule="auto"/>
      <w:outlineLvl w:val="6"/>
    </w:pPr>
    <w:rPr>
      <w:rFonts w:asciiTheme="minorHAnsi" w:eastAsiaTheme="minorEastAsia" w:hAnsiTheme="minorHAnsi"/>
      <w:sz w:val="24"/>
      <w:szCs w:val="24"/>
      <w:lang w:val="en-US"/>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line="240" w:lineRule="auto"/>
      <w:outlineLvl w:val="7"/>
    </w:pPr>
    <w:rPr>
      <w:rFonts w:asciiTheme="minorHAnsi" w:eastAsiaTheme="minorEastAsia" w:hAnsiTheme="minorHAnsi"/>
      <w:i/>
      <w:iCs/>
      <w:sz w:val="24"/>
      <w:szCs w:val="24"/>
      <w:lang w:val="en-US"/>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line="240" w:lineRule="auto"/>
      <w:outlineLvl w:val="8"/>
    </w:pPr>
    <w:rPr>
      <w:rFonts w:asciiTheme="majorHAnsi" w:eastAsiaTheme="majorEastAsia" w:hAnsiTheme="majorHAnsi" w:cstheme="majorBidi"/>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PlainText">
    <w:name w:val="Plain Text"/>
    <w:basedOn w:val="Normal"/>
    <w:link w:val="PlainTextChar"/>
    <w:uiPriority w:val="99"/>
    <w:unhideWhenUsed/>
    <w:rsid w:val="00902B1D"/>
    <w:pPr>
      <w:spacing w:after="0" w:line="240" w:lineRule="auto"/>
    </w:pPr>
    <w:rPr>
      <w:rFonts w:ascii="Calibri" w:hAnsi="Calibri"/>
      <w:color w:val="000000" w:themeColor="text1"/>
      <w:sz w:val="20"/>
      <w:szCs w:val="21"/>
    </w:rPr>
  </w:style>
  <w:style w:type="character" w:customStyle="1" w:styleId="PlainTextChar">
    <w:name w:val="Plain Text Char"/>
    <w:basedOn w:val="DefaultParagraphFont"/>
    <w:link w:val="PlainText"/>
    <w:uiPriority w:val="99"/>
    <w:rsid w:val="00902B1D"/>
    <w:rPr>
      <w:rFonts w:ascii="Calibri" w:eastAsiaTheme="minorHAnsi" w:hAnsi="Calibri" w:cstheme="minorBidi"/>
      <w:color w:val="000000" w:themeColor="text1"/>
      <w:szCs w:val="21"/>
      <w:lang w:val="en-GB"/>
    </w:rPr>
  </w:style>
  <w:style w:type="paragraph" w:styleId="BalloonText">
    <w:name w:val="Balloon Text"/>
    <w:basedOn w:val="Normal"/>
    <w:link w:val="BalloonTextChar"/>
    <w:uiPriority w:val="99"/>
    <w:semiHidden/>
    <w:unhideWhenUsed/>
    <w:rsid w:val="00964A88"/>
    <w:pPr>
      <w:spacing w:after="0" w:line="240" w:lineRule="auto"/>
    </w:pPr>
    <w:rPr>
      <w:rFonts w:ascii="Tahoma" w:eastAsia="Times New Roman" w:hAnsi="Tahoma" w:cs="Tahoma"/>
      <w:sz w:val="16"/>
      <w:szCs w:val="16"/>
      <w:lang w:val="en-US"/>
    </w:rPr>
  </w:style>
  <w:style w:type="character" w:customStyle="1" w:styleId="BalloonTextChar">
    <w:name w:val="Balloon Text Char"/>
    <w:basedOn w:val="DefaultParagraphFont"/>
    <w:link w:val="BalloonText"/>
    <w:uiPriority w:val="99"/>
    <w:semiHidden/>
    <w:rsid w:val="00964A88"/>
    <w:rPr>
      <w:rFonts w:ascii="Tahoma" w:hAnsi="Tahoma" w:cs="Tahoma"/>
      <w:sz w:val="16"/>
      <w:szCs w:val="16"/>
    </w:rPr>
  </w:style>
  <w:style w:type="paragraph" w:styleId="Header">
    <w:name w:val="header"/>
    <w:basedOn w:val="Normal"/>
    <w:link w:val="HeaderChar"/>
    <w:uiPriority w:val="99"/>
    <w:unhideWhenUsed/>
    <w:rsid w:val="003400F4"/>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3400F4"/>
  </w:style>
  <w:style w:type="paragraph" w:styleId="Footer">
    <w:name w:val="footer"/>
    <w:basedOn w:val="Normal"/>
    <w:link w:val="FooterChar"/>
    <w:uiPriority w:val="99"/>
    <w:unhideWhenUsed/>
    <w:rsid w:val="003400F4"/>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FooterChar">
    <w:name w:val="Footer Char"/>
    <w:basedOn w:val="DefaultParagraphFont"/>
    <w:link w:val="Footer"/>
    <w:uiPriority w:val="99"/>
    <w:rsid w:val="003400F4"/>
  </w:style>
  <w:style w:type="table" w:styleId="TableGrid">
    <w:name w:val="Table Grid"/>
    <w:basedOn w:val="TableNormal"/>
    <w:uiPriority w:val="59"/>
    <w:rsid w:val="00C42A7E"/>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42A7E"/>
    <w:rPr>
      <w:color w:val="808080"/>
    </w:rPr>
  </w:style>
  <w:style w:type="paragraph" w:customStyle="1" w:styleId="Address">
    <w:name w:val="Address"/>
    <w:basedOn w:val="Normal"/>
    <w:qFormat/>
    <w:rsid w:val="00C42A7E"/>
    <w:pPr>
      <w:spacing w:after="0" w:line="240" w:lineRule="auto"/>
    </w:pPr>
  </w:style>
  <w:style w:type="paragraph" w:customStyle="1" w:styleId="CM8">
    <w:name w:val="CM8"/>
    <w:basedOn w:val="Normal"/>
    <w:next w:val="Normal"/>
    <w:rsid w:val="00C63234"/>
    <w:pPr>
      <w:autoSpaceDE w:val="0"/>
      <w:autoSpaceDN w:val="0"/>
      <w:adjustRightInd w:val="0"/>
      <w:spacing w:after="0" w:line="240" w:lineRule="auto"/>
    </w:pPr>
    <w:rPr>
      <w:rFonts w:ascii="Arial Black" w:eastAsia="Times New Roman" w:hAnsi="Arial Black" w:cs="Times New Roman"/>
      <w:sz w:val="24"/>
      <w:szCs w:val="24"/>
      <w:lang w:eastAsia="en-GB"/>
    </w:rPr>
  </w:style>
  <w:style w:type="character" w:customStyle="1" w:styleId="ms-rtethemefontface-21">
    <w:name w:val="ms-rtethemefontface-21"/>
    <w:basedOn w:val="DefaultParagraphFont"/>
    <w:rsid w:val="00DF30FA"/>
    <w:rPr>
      <w:rFonts w:ascii="Arial" w:hAnsi="Arial" w:cs="Arial" w:hint="default"/>
    </w:rPr>
  </w:style>
  <w:style w:type="character" w:customStyle="1" w:styleId="ms-rtefontsize-31">
    <w:name w:val="ms-rtefontsize-31"/>
    <w:basedOn w:val="DefaultParagraphFont"/>
    <w:rsid w:val="00DF30FA"/>
    <w:rPr>
      <w:sz w:val="24"/>
      <w:szCs w:val="24"/>
    </w:rPr>
  </w:style>
  <w:style w:type="paragraph" w:styleId="NormalWeb">
    <w:name w:val="Normal (Web)"/>
    <w:basedOn w:val="Normal"/>
    <w:uiPriority w:val="99"/>
    <w:unhideWhenUsed/>
    <w:rsid w:val="001C39C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533164">
      <w:bodyDiv w:val="1"/>
      <w:marLeft w:val="0"/>
      <w:marRight w:val="0"/>
      <w:marTop w:val="0"/>
      <w:marBottom w:val="0"/>
      <w:divBdr>
        <w:top w:val="none" w:sz="0" w:space="0" w:color="auto"/>
        <w:left w:val="none" w:sz="0" w:space="0" w:color="auto"/>
        <w:bottom w:val="none" w:sz="0" w:space="0" w:color="auto"/>
        <w:right w:val="none" w:sz="0" w:space="0" w:color="auto"/>
      </w:divBdr>
      <w:divsChild>
        <w:div w:id="9453363">
          <w:marLeft w:val="0"/>
          <w:marRight w:val="0"/>
          <w:marTop w:val="100"/>
          <w:marBottom w:val="100"/>
          <w:divBdr>
            <w:top w:val="none" w:sz="0" w:space="0" w:color="auto"/>
            <w:left w:val="none" w:sz="0" w:space="0" w:color="auto"/>
            <w:bottom w:val="none" w:sz="0" w:space="0" w:color="auto"/>
            <w:right w:val="none" w:sz="0" w:space="0" w:color="auto"/>
          </w:divBdr>
          <w:divsChild>
            <w:div w:id="408160760">
              <w:marLeft w:val="0"/>
              <w:marRight w:val="0"/>
              <w:marTop w:val="0"/>
              <w:marBottom w:val="0"/>
              <w:divBdr>
                <w:top w:val="none" w:sz="0" w:space="0" w:color="auto"/>
                <w:left w:val="none" w:sz="0" w:space="0" w:color="auto"/>
                <w:bottom w:val="none" w:sz="0" w:space="0" w:color="auto"/>
                <w:right w:val="none" w:sz="0" w:space="0" w:color="auto"/>
              </w:divBdr>
              <w:divsChild>
                <w:div w:id="446967101">
                  <w:marLeft w:val="0"/>
                  <w:marRight w:val="0"/>
                  <w:marTop w:val="0"/>
                  <w:marBottom w:val="0"/>
                  <w:divBdr>
                    <w:top w:val="none" w:sz="0" w:space="0" w:color="auto"/>
                    <w:left w:val="none" w:sz="0" w:space="0" w:color="auto"/>
                    <w:bottom w:val="none" w:sz="0" w:space="0" w:color="auto"/>
                    <w:right w:val="none" w:sz="0" w:space="0" w:color="auto"/>
                  </w:divBdr>
                  <w:divsChild>
                    <w:div w:id="541868904">
                      <w:marLeft w:val="0"/>
                      <w:marRight w:val="0"/>
                      <w:marTop w:val="0"/>
                      <w:marBottom w:val="0"/>
                      <w:divBdr>
                        <w:top w:val="none" w:sz="0" w:space="0" w:color="auto"/>
                        <w:left w:val="none" w:sz="0" w:space="0" w:color="auto"/>
                        <w:bottom w:val="none" w:sz="0" w:space="0" w:color="auto"/>
                        <w:right w:val="none" w:sz="0" w:space="0" w:color="auto"/>
                      </w:divBdr>
                      <w:divsChild>
                        <w:div w:id="1004282473">
                          <w:marLeft w:val="0"/>
                          <w:marRight w:val="0"/>
                          <w:marTop w:val="0"/>
                          <w:marBottom w:val="0"/>
                          <w:divBdr>
                            <w:top w:val="none" w:sz="0" w:space="0" w:color="auto"/>
                            <w:left w:val="none" w:sz="0" w:space="0" w:color="auto"/>
                            <w:bottom w:val="none" w:sz="0" w:space="0" w:color="auto"/>
                            <w:right w:val="none" w:sz="0" w:space="0" w:color="auto"/>
                          </w:divBdr>
                          <w:divsChild>
                            <w:div w:id="777604974">
                              <w:marLeft w:val="0"/>
                              <w:marRight w:val="0"/>
                              <w:marTop w:val="0"/>
                              <w:marBottom w:val="0"/>
                              <w:divBdr>
                                <w:top w:val="none" w:sz="0" w:space="0" w:color="auto"/>
                                <w:left w:val="none" w:sz="0" w:space="0" w:color="auto"/>
                                <w:bottom w:val="none" w:sz="0" w:space="0" w:color="auto"/>
                                <w:right w:val="none" w:sz="0" w:space="0" w:color="auto"/>
                              </w:divBdr>
                              <w:divsChild>
                                <w:div w:id="299925030">
                                  <w:marLeft w:val="0"/>
                                  <w:marRight w:val="0"/>
                                  <w:marTop w:val="0"/>
                                  <w:marBottom w:val="0"/>
                                  <w:divBdr>
                                    <w:top w:val="none" w:sz="0" w:space="0" w:color="auto"/>
                                    <w:left w:val="none" w:sz="0" w:space="0" w:color="auto"/>
                                    <w:bottom w:val="none" w:sz="0" w:space="0" w:color="auto"/>
                                    <w:right w:val="none" w:sz="0" w:space="0" w:color="auto"/>
                                  </w:divBdr>
                                  <w:divsChild>
                                    <w:div w:id="2070834207">
                                      <w:marLeft w:val="0"/>
                                      <w:marRight w:val="0"/>
                                      <w:marTop w:val="0"/>
                                      <w:marBottom w:val="0"/>
                                      <w:divBdr>
                                        <w:top w:val="none" w:sz="0" w:space="0" w:color="auto"/>
                                        <w:left w:val="none" w:sz="0" w:space="0" w:color="auto"/>
                                        <w:bottom w:val="none" w:sz="0" w:space="0" w:color="auto"/>
                                        <w:right w:val="none" w:sz="0" w:space="0" w:color="auto"/>
                                      </w:divBdr>
                                      <w:divsChild>
                                        <w:div w:id="1025905178">
                                          <w:marLeft w:val="0"/>
                                          <w:marRight w:val="0"/>
                                          <w:marTop w:val="75"/>
                                          <w:marBottom w:val="0"/>
                                          <w:divBdr>
                                            <w:top w:val="none" w:sz="0" w:space="0" w:color="auto"/>
                                            <w:left w:val="none" w:sz="0" w:space="0" w:color="auto"/>
                                            <w:bottom w:val="none" w:sz="0" w:space="0" w:color="auto"/>
                                            <w:right w:val="none" w:sz="0" w:space="0" w:color="auto"/>
                                          </w:divBdr>
                                          <w:divsChild>
                                            <w:div w:id="216668330">
                                              <w:marLeft w:val="0"/>
                                              <w:marRight w:val="0"/>
                                              <w:marTop w:val="0"/>
                                              <w:marBottom w:val="0"/>
                                              <w:divBdr>
                                                <w:top w:val="none" w:sz="0" w:space="0" w:color="auto"/>
                                                <w:left w:val="none" w:sz="0" w:space="0" w:color="auto"/>
                                                <w:bottom w:val="none" w:sz="0" w:space="0" w:color="auto"/>
                                                <w:right w:val="none" w:sz="0" w:space="0" w:color="auto"/>
                                              </w:divBdr>
                                              <w:divsChild>
                                                <w:div w:id="2112310267">
                                                  <w:marLeft w:val="0"/>
                                                  <w:marRight w:val="0"/>
                                                  <w:marTop w:val="0"/>
                                                  <w:marBottom w:val="0"/>
                                                  <w:divBdr>
                                                    <w:top w:val="none" w:sz="0" w:space="0" w:color="auto"/>
                                                    <w:left w:val="none" w:sz="0" w:space="0" w:color="auto"/>
                                                    <w:bottom w:val="none" w:sz="0" w:space="0" w:color="auto"/>
                                                    <w:right w:val="none" w:sz="0" w:space="0" w:color="auto"/>
                                                  </w:divBdr>
                                                  <w:divsChild>
                                                    <w:div w:id="124857952">
                                                      <w:marLeft w:val="0"/>
                                                      <w:marRight w:val="0"/>
                                                      <w:marTop w:val="0"/>
                                                      <w:marBottom w:val="0"/>
                                                      <w:divBdr>
                                                        <w:top w:val="none" w:sz="0" w:space="0" w:color="auto"/>
                                                        <w:left w:val="none" w:sz="0" w:space="0" w:color="auto"/>
                                                        <w:bottom w:val="none" w:sz="0" w:space="0" w:color="auto"/>
                                                        <w:right w:val="none" w:sz="0" w:space="0" w:color="auto"/>
                                                      </w:divBdr>
                                                    </w:div>
                                                    <w:div w:id="905337692">
                                                      <w:marLeft w:val="0"/>
                                                      <w:marRight w:val="0"/>
                                                      <w:marTop w:val="0"/>
                                                      <w:marBottom w:val="0"/>
                                                      <w:divBdr>
                                                        <w:top w:val="none" w:sz="0" w:space="0" w:color="auto"/>
                                                        <w:left w:val="none" w:sz="0" w:space="0" w:color="auto"/>
                                                        <w:bottom w:val="none" w:sz="0" w:space="0" w:color="auto"/>
                                                        <w:right w:val="none" w:sz="0" w:space="0" w:color="auto"/>
                                                      </w:divBdr>
                                                      <w:divsChild>
                                                        <w:div w:id="1289313795">
                                                          <w:marLeft w:val="0"/>
                                                          <w:marRight w:val="0"/>
                                                          <w:marTop w:val="0"/>
                                                          <w:marBottom w:val="0"/>
                                                          <w:divBdr>
                                                            <w:top w:val="none" w:sz="0" w:space="0" w:color="auto"/>
                                                            <w:left w:val="none" w:sz="0" w:space="0" w:color="auto"/>
                                                            <w:bottom w:val="none" w:sz="0" w:space="0" w:color="auto"/>
                                                            <w:right w:val="none" w:sz="0" w:space="0" w:color="auto"/>
                                                          </w:divBdr>
                                                          <w:divsChild>
                                                            <w:div w:id="2136558759">
                                                              <w:marLeft w:val="0"/>
                                                              <w:marRight w:val="0"/>
                                                              <w:marTop w:val="0"/>
                                                              <w:marBottom w:val="0"/>
                                                              <w:divBdr>
                                                                <w:top w:val="none" w:sz="0" w:space="0" w:color="auto"/>
                                                                <w:left w:val="none" w:sz="0" w:space="0" w:color="auto"/>
                                                                <w:bottom w:val="none" w:sz="0" w:space="0" w:color="auto"/>
                                                                <w:right w:val="none" w:sz="0" w:space="0" w:color="auto"/>
                                                              </w:divBdr>
                                                              <w:divsChild>
                                                                <w:div w:id="1404567895">
                                                                  <w:marLeft w:val="0"/>
                                                                  <w:marRight w:val="0"/>
                                                                  <w:marTop w:val="0"/>
                                                                  <w:marBottom w:val="0"/>
                                                                  <w:divBdr>
                                                                    <w:top w:val="none" w:sz="0" w:space="0" w:color="auto"/>
                                                                    <w:left w:val="none" w:sz="0" w:space="0" w:color="auto"/>
                                                                    <w:bottom w:val="none" w:sz="0" w:space="0" w:color="auto"/>
                                                                    <w:right w:val="none" w:sz="0" w:space="0" w:color="auto"/>
                                                                  </w:divBdr>
                                                                  <w:divsChild>
                                                                    <w:div w:id="746418573">
                                                                      <w:marLeft w:val="0"/>
                                                                      <w:marRight w:val="0"/>
                                                                      <w:marTop w:val="0"/>
                                                                      <w:marBottom w:val="0"/>
                                                                      <w:divBdr>
                                                                        <w:top w:val="none" w:sz="0" w:space="0" w:color="auto"/>
                                                                        <w:left w:val="none" w:sz="0" w:space="0" w:color="auto"/>
                                                                        <w:bottom w:val="none" w:sz="0" w:space="0" w:color="auto"/>
                                                                        <w:right w:val="none" w:sz="0" w:space="0" w:color="auto"/>
                                                                      </w:divBdr>
                                                                      <w:divsChild>
                                                                        <w:div w:id="242764266">
                                                                          <w:marLeft w:val="0"/>
                                                                          <w:marRight w:val="0"/>
                                                                          <w:marTop w:val="0"/>
                                                                          <w:marBottom w:val="0"/>
                                                                          <w:divBdr>
                                                                            <w:top w:val="none" w:sz="0" w:space="0" w:color="auto"/>
                                                                            <w:left w:val="none" w:sz="0" w:space="0" w:color="auto"/>
                                                                            <w:bottom w:val="none" w:sz="0" w:space="0" w:color="auto"/>
                                                                            <w:right w:val="none" w:sz="0" w:space="0" w:color="auto"/>
                                                                          </w:divBdr>
                                                                          <w:divsChild>
                                                                            <w:div w:id="66081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292477">
                                                                      <w:marLeft w:val="0"/>
                                                                      <w:marRight w:val="0"/>
                                                                      <w:marTop w:val="0"/>
                                                                      <w:marBottom w:val="0"/>
                                                                      <w:divBdr>
                                                                        <w:top w:val="none" w:sz="0" w:space="0" w:color="auto"/>
                                                                        <w:left w:val="none" w:sz="0" w:space="0" w:color="auto"/>
                                                                        <w:bottom w:val="none" w:sz="0" w:space="0" w:color="auto"/>
                                                                        <w:right w:val="none" w:sz="0" w:space="0" w:color="auto"/>
                                                                      </w:divBdr>
                                                                      <w:divsChild>
                                                                        <w:div w:id="29498291">
                                                                          <w:marLeft w:val="0"/>
                                                                          <w:marRight w:val="0"/>
                                                                          <w:marTop w:val="0"/>
                                                                          <w:marBottom w:val="0"/>
                                                                          <w:divBdr>
                                                                            <w:top w:val="none" w:sz="0" w:space="0" w:color="auto"/>
                                                                            <w:left w:val="none" w:sz="0" w:space="0" w:color="auto"/>
                                                                            <w:bottom w:val="none" w:sz="0" w:space="0" w:color="auto"/>
                                                                            <w:right w:val="none" w:sz="0" w:space="0" w:color="auto"/>
                                                                          </w:divBdr>
                                                                          <w:divsChild>
                                                                            <w:div w:id="1633823831">
                                                                              <w:marLeft w:val="0"/>
                                                                              <w:marRight w:val="0"/>
                                                                              <w:marTop w:val="0"/>
                                                                              <w:marBottom w:val="0"/>
                                                                              <w:divBdr>
                                                                                <w:top w:val="none" w:sz="0" w:space="0" w:color="auto"/>
                                                                                <w:left w:val="none" w:sz="0" w:space="0" w:color="auto"/>
                                                                                <w:bottom w:val="none" w:sz="0" w:space="0" w:color="auto"/>
                                                                                <w:right w:val="none" w:sz="0" w:space="0" w:color="auto"/>
                                                                              </w:divBdr>
                                                                            </w:div>
                                                                            <w:div w:id="46388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343747">
                                                                      <w:marLeft w:val="0"/>
                                                                      <w:marRight w:val="0"/>
                                                                      <w:marTop w:val="0"/>
                                                                      <w:marBottom w:val="0"/>
                                                                      <w:divBdr>
                                                                        <w:top w:val="none" w:sz="0" w:space="0" w:color="auto"/>
                                                                        <w:left w:val="none" w:sz="0" w:space="0" w:color="auto"/>
                                                                        <w:bottom w:val="none" w:sz="0" w:space="0" w:color="auto"/>
                                                                        <w:right w:val="none" w:sz="0" w:space="0" w:color="auto"/>
                                                                      </w:divBdr>
                                                                      <w:divsChild>
                                                                        <w:div w:id="1959604335">
                                                                          <w:marLeft w:val="0"/>
                                                                          <w:marRight w:val="0"/>
                                                                          <w:marTop w:val="0"/>
                                                                          <w:marBottom w:val="0"/>
                                                                          <w:divBdr>
                                                                            <w:top w:val="none" w:sz="0" w:space="0" w:color="auto"/>
                                                                            <w:left w:val="none" w:sz="0" w:space="0" w:color="auto"/>
                                                                            <w:bottom w:val="none" w:sz="0" w:space="0" w:color="auto"/>
                                                                            <w:right w:val="none" w:sz="0" w:space="0" w:color="auto"/>
                                                                          </w:divBdr>
                                                                          <w:divsChild>
                                                                            <w:div w:id="5157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7695089">
      <w:bodyDiv w:val="1"/>
      <w:marLeft w:val="0"/>
      <w:marRight w:val="0"/>
      <w:marTop w:val="0"/>
      <w:marBottom w:val="0"/>
      <w:divBdr>
        <w:top w:val="none" w:sz="0" w:space="0" w:color="auto"/>
        <w:left w:val="none" w:sz="0" w:space="0" w:color="auto"/>
        <w:bottom w:val="none" w:sz="0" w:space="0" w:color="auto"/>
        <w:right w:val="none" w:sz="0" w:space="0" w:color="auto"/>
      </w:divBdr>
      <w:divsChild>
        <w:div w:id="506023662">
          <w:marLeft w:val="0"/>
          <w:marRight w:val="0"/>
          <w:marTop w:val="0"/>
          <w:marBottom w:val="0"/>
          <w:divBdr>
            <w:top w:val="none" w:sz="0" w:space="0" w:color="auto"/>
            <w:left w:val="none" w:sz="0" w:space="0" w:color="auto"/>
            <w:bottom w:val="none" w:sz="0" w:space="0" w:color="auto"/>
            <w:right w:val="none" w:sz="0" w:space="0" w:color="auto"/>
          </w:divBdr>
        </w:div>
      </w:divsChild>
    </w:div>
    <w:div w:id="20578971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4373E26E0F744668181639D74553A02"/>
        <w:category>
          <w:name w:val="General"/>
          <w:gallery w:val="placeholder"/>
        </w:category>
        <w:types>
          <w:type w:val="bbPlcHdr"/>
        </w:types>
        <w:behaviors>
          <w:behavior w:val="content"/>
        </w:behaviors>
        <w:guid w:val="{877A1D80-19C6-4CAB-8251-EA407B3F5377}"/>
      </w:docPartPr>
      <w:docPartBody>
        <w:p w:rsidR="00A91FE6" w:rsidRDefault="0094654B" w:rsidP="0094654B">
          <w:pPr>
            <w:pStyle w:val="F4373E26E0F744668181639D74553A02"/>
          </w:pPr>
          <w:r w:rsidRPr="00EF7077">
            <w:rPr>
              <w:rStyle w:val="PlaceholderText"/>
            </w:rPr>
            <w:t xml:space="preserve">Click here to enter </w:t>
          </w:r>
          <w:r>
            <w:rPr>
              <w:rStyle w:val="PlaceholderText"/>
            </w:rPr>
            <w:t>address</w:t>
          </w:r>
          <w:r w:rsidRPr="00EF7077">
            <w:rPr>
              <w:rStyle w:val="PlaceholderText"/>
            </w:rPr>
            <w:t>.</w:t>
          </w:r>
        </w:p>
      </w:docPartBody>
    </w:docPart>
    <w:docPart>
      <w:docPartPr>
        <w:name w:val="B4A6BFCA7B0A4AA7AAA8B419A66543A6"/>
        <w:category>
          <w:name w:val="General"/>
          <w:gallery w:val="placeholder"/>
        </w:category>
        <w:types>
          <w:type w:val="bbPlcHdr"/>
        </w:types>
        <w:behaviors>
          <w:behavior w:val="content"/>
        </w:behaviors>
        <w:guid w:val="{1F298659-10B1-4226-B623-D60D7DCBC4D3}"/>
      </w:docPartPr>
      <w:docPartBody>
        <w:p w:rsidR="00A91FE6" w:rsidRDefault="0094654B" w:rsidP="0094654B">
          <w:pPr>
            <w:pStyle w:val="B4A6BFCA7B0A4AA7AAA8B419A66543A6"/>
          </w:pPr>
          <w:r>
            <w:rPr>
              <w:rStyle w:val="PlaceholderText"/>
            </w:rPr>
            <w:t xml:space="preserve">Enter </w:t>
          </w:r>
          <w:r w:rsidRPr="00D628F8">
            <w:rPr>
              <w:rStyle w:val="PlaceholderText"/>
            </w:rPr>
            <w:t>date</w:t>
          </w:r>
        </w:p>
      </w:docPartBody>
    </w:docPart>
    <w:docPart>
      <w:docPartPr>
        <w:name w:val="B4C7AD764E364FCE81C53E4C660B4616"/>
        <w:category>
          <w:name w:val="General"/>
          <w:gallery w:val="placeholder"/>
        </w:category>
        <w:types>
          <w:type w:val="bbPlcHdr"/>
        </w:types>
        <w:behaviors>
          <w:behavior w:val="content"/>
        </w:behaviors>
        <w:guid w:val="{6E964E96-4705-43B9-AF37-0A12EF2D9A20}"/>
      </w:docPartPr>
      <w:docPartBody>
        <w:p w:rsidR="00A91FE6" w:rsidRDefault="0094654B" w:rsidP="0094654B">
          <w:pPr>
            <w:pStyle w:val="B4C7AD764E364FCE81C53E4C660B4616"/>
          </w:pPr>
          <w:r w:rsidRPr="00214BAD">
            <w:rPr>
              <w:rStyle w:val="PlaceholderText"/>
            </w:rPr>
            <w:t>Click here to enter text.</w:t>
          </w:r>
        </w:p>
      </w:docPartBody>
    </w:docPart>
    <w:docPart>
      <w:docPartPr>
        <w:name w:val="EBA717C97A0F4C8BAFC443CB6EDB69E1"/>
        <w:category>
          <w:name w:val="General"/>
          <w:gallery w:val="placeholder"/>
        </w:category>
        <w:types>
          <w:type w:val="bbPlcHdr"/>
        </w:types>
        <w:behaviors>
          <w:behavior w:val="content"/>
        </w:behaviors>
        <w:guid w:val="{284E0999-3E47-4F81-945F-E010F258F25F}"/>
      </w:docPartPr>
      <w:docPartBody>
        <w:p w:rsidR="00A91FE6" w:rsidRDefault="0094654B" w:rsidP="0094654B">
          <w:pPr>
            <w:pStyle w:val="EBA717C97A0F4C8BAFC443CB6EDB69E1"/>
          </w:pPr>
          <w:r w:rsidRPr="00214BAD">
            <w:rPr>
              <w:rStyle w:val="PlaceholderText"/>
            </w:rPr>
            <w:t xml:space="preserve">Click here to enter </w:t>
          </w:r>
          <w:r>
            <w:rPr>
              <w:rStyle w:val="PlaceholderText"/>
            </w:rPr>
            <w:t>Job title</w:t>
          </w:r>
          <w:r w:rsidRPr="00214BAD">
            <w:rPr>
              <w:rStyle w:val="PlaceholderText"/>
            </w:rPr>
            <w:t>.</w:t>
          </w:r>
        </w:p>
      </w:docPartBody>
    </w:docPart>
    <w:docPart>
      <w:docPartPr>
        <w:name w:val="DF72CD0775B14E69867CA5289B833B4F"/>
        <w:category>
          <w:name w:val="General"/>
          <w:gallery w:val="placeholder"/>
        </w:category>
        <w:types>
          <w:type w:val="bbPlcHdr"/>
        </w:types>
        <w:behaviors>
          <w:behavior w:val="content"/>
        </w:behaviors>
        <w:guid w:val="{76DE2D84-7666-4706-BF49-3362A515CD2C}"/>
      </w:docPartPr>
      <w:docPartBody>
        <w:p w:rsidR="00A91FE6" w:rsidRDefault="0094654B" w:rsidP="0094654B">
          <w:pPr>
            <w:pStyle w:val="DF72CD0775B14E69867CA5289B833B4F"/>
          </w:pPr>
          <w:r w:rsidRPr="00214BAD">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54B"/>
    <w:rsid w:val="0094654B"/>
    <w:rsid w:val="00A86428"/>
    <w:rsid w:val="00A91F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86428"/>
    <w:rPr>
      <w:color w:val="808080"/>
    </w:rPr>
  </w:style>
  <w:style w:type="paragraph" w:customStyle="1" w:styleId="F4373E26E0F744668181639D74553A02">
    <w:name w:val="F4373E26E0F744668181639D74553A02"/>
    <w:rsid w:val="0094654B"/>
  </w:style>
  <w:style w:type="paragraph" w:customStyle="1" w:styleId="B4A6BFCA7B0A4AA7AAA8B419A66543A6">
    <w:name w:val="B4A6BFCA7B0A4AA7AAA8B419A66543A6"/>
    <w:rsid w:val="0094654B"/>
  </w:style>
  <w:style w:type="paragraph" w:customStyle="1" w:styleId="2D6D6A3A5E9846148565B5267FA8DE9E">
    <w:name w:val="2D6D6A3A5E9846148565B5267FA8DE9E"/>
    <w:rsid w:val="0094654B"/>
  </w:style>
  <w:style w:type="paragraph" w:customStyle="1" w:styleId="E6C50B2BBEBF412A940E2A5632477C19">
    <w:name w:val="E6C50B2BBEBF412A940E2A5632477C19"/>
    <w:rsid w:val="0094654B"/>
  </w:style>
  <w:style w:type="paragraph" w:customStyle="1" w:styleId="B4C7AD764E364FCE81C53E4C660B4616">
    <w:name w:val="B4C7AD764E364FCE81C53E4C660B4616"/>
    <w:rsid w:val="0094654B"/>
  </w:style>
  <w:style w:type="paragraph" w:customStyle="1" w:styleId="4977A36C7F4F4F778C3497F8BD7F81C7">
    <w:name w:val="4977A36C7F4F4F778C3497F8BD7F81C7"/>
    <w:rsid w:val="0094654B"/>
  </w:style>
  <w:style w:type="paragraph" w:customStyle="1" w:styleId="EBA717C97A0F4C8BAFC443CB6EDB69E1">
    <w:name w:val="EBA717C97A0F4C8BAFC443CB6EDB69E1"/>
    <w:rsid w:val="0094654B"/>
  </w:style>
  <w:style w:type="paragraph" w:customStyle="1" w:styleId="DF72CD0775B14E69867CA5289B833B4F">
    <w:name w:val="DF72CD0775B14E69867CA5289B833B4F"/>
    <w:rsid w:val="0094654B"/>
  </w:style>
  <w:style w:type="paragraph" w:customStyle="1" w:styleId="02ED72263D97407499517E463512EA14">
    <w:name w:val="02ED72263D97407499517E463512EA14"/>
    <w:rsid w:val="00A86428"/>
  </w:style>
  <w:style w:type="paragraph" w:customStyle="1" w:styleId="EBD8A671A238414981E79BE55F132FB0">
    <w:name w:val="EBD8A671A238414981E79BE55F132FB0"/>
    <w:rsid w:val="00A86428"/>
  </w:style>
  <w:style w:type="paragraph" w:customStyle="1" w:styleId="30F5203630324ECAB21550ECBA428901">
    <w:name w:val="30F5203630324ECAB21550ECBA428901"/>
    <w:rsid w:val="00A86428"/>
  </w:style>
  <w:style w:type="paragraph" w:customStyle="1" w:styleId="4234C9E3196642929E18DB8860D58095">
    <w:name w:val="4234C9E3196642929E18DB8860D58095"/>
    <w:rsid w:val="00A86428"/>
  </w:style>
  <w:style w:type="paragraph" w:customStyle="1" w:styleId="7DEA5FE155F8490297E1ACC834A0A3EC">
    <w:name w:val="7DEA5FE155F8490297E1ACC834A0A3EC"/>
    <w:rsid w:val="00A8642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86428"/>
    <w:rPr>
      <w:color w:val="808080"/>
    </w:rPr>
  </w:style>
  <w:style w:type="paragraph" w:customStyle="1" w:styleId="F4373E26E0F744668181639D74553A02">
    <w:name w:val="F4373E26E0F744668181639D74553A02"/>
    <w:rsid w:val="0094654B"/>
  </w:style>
  <w:style w:type="paragraph" w:customStyle="1" w:styleId="B4A6BFCA7B0A4AA7AAA8B419A66543A6">
    <w:name w:val="B4A6BFCA7B0A4AA7AAA8B419A66543A6"/>
    <w:rsid w:val="0094654B"/>
  </w:style>
  <w:style w:type="paragraph" w:customStyle="1" w:styleId="2D6D6A3A5E9846148565B5267FA8DE9E">
    <w:name w:val="2D6D6A3A5E9846148565B5267FA8DE9E"/>
    <w:rsid w:val="0094654B"/>
  </w:style>
  <w:style w:type="paragraph" w:customStyle="1" w:styleId="E6C50B2BBEBF412A940E2A5632477C19">
    <w:name w:val="E6C50B2BBEBF412A940E2A5632477C19"/>
    <w:rsid w:val="0094654B"/>
  </w:style>
  <w:style w:type="paragraph" w:customStyle="1" w:styleId="B4C7AD764E364FCE81C53E4C660B4616">
    <w:name w:val="B4C7AD764E364FCE81C53E4C660B4616"/>
    <w:rsid w:val="0094654B"/>
  </w:style>
  <w:style w:type="paragraph" w:customStyle="1" w:styleId="4977A36C7F4F4F778C3497F8BD7F81C7">
    <w:name w:val="4977A36C7F4F4F778C3497F8BD7F81C7"/>
    <w:rsid w:val="0094654B"/>
  </w:style>
  <w:style w:type="paragraph" w:customStyle="1" w:styleId="EBA717C97A0F4C8BAFC443CB6EDB69E1">
    <w:name w:val="EBA717C97A0F4C8BAFC443CB6EDB69E1"/>
    <w:rsid w:val="0094654B"/>
  </w:style>
  <w:style w:type="paragraph" w:customStyle="1" w:styleId="DF72CD0775B14E69867CA5289B833B4F">
    <w:name w:val="DF72CD0775B14E69867CA5289B833B4F"/>
    <w:rsid w:val="0094654B"/>
  </w:style>
  <w:style w:type="paragraph" w:customStyle="1" w:styleId="02ED72263D97407499517E463512EA14">
    <w:name w:val="02ED72263D97407499517E463512EA14"/>
    <w:rsid w:val="00A86428"/>
  </w:style>
  <w:style w:type="paragraph" w:customStyle="1" w:styleId="EBD8A671A238414981E79BE55F132FB0">
    <w:name w:val="EBD8A671A238414981E79BE55F132FB0"/>
    <w:rsid w:val="00A86428"/>
  </w:style>
  <w:style w:type="paragraph" w:customStyle="1" w:styleId="30F5203630324ECAB21550ECBA428901">
    <w:name w:val="30F5203630324ECAB21550ECBA428901"/>
    <w:rsid w:val="00A86428"/>
  </w:style>
  <w:style w:type="paragraph" w:customStyle="1" w:styleId="4234C9E3196642929E18DB8860D58095">
    <w:name w:val="4234C9E3196642929E18DB8860D58095"/>
    <w:rsid w:val="00A86428"/>
  </w:style>
  <w:style w:type="paragraph" w:customStyle="1" w:styleId="7DEA5FE155F8490297E1ACC834A0A3EC">
    <w:name w:val="7DEA5FE155F8490297E1ACC834A0A3EC"/>
    <w:rsid w:val="00A864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D4B2B-A728-4D21-A66D-ABC719B14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3572</Words>
  <Characters>20364</Characters>
  <Application>Microsoft Office Word</Application>
  <DocSecurity>4</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Liberty International Underwriters</Company>
  <LinksUpToDate>false</LinksUpToDate>
  <CharactersWithSpaces>23889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Long, Georgina (London-LSM)</dc:creator>
  <cp:lastModifiedBy>Theresa A. Martino</cp:lastModifiedBy>
  <cp:revision>2</cp:revision>
  <cp:lastPrinted>2014-04-28T14:08:00Z</cp:lastPrinted>
  <dcterms:created xsi:type="dcterms:W3CDTF">2018-02-06T21:10:00Z</dcterms:created>
  <dcterms:modified xsi:type="dcterms:W3CDTF">2018-02-06T21:10:00Z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